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85"/>
          <w:tab w:val="center" w:pos="4652"/>
        </w:tabs>
        <w:spacing w:line="360" w:lineRule="auto"/>
        <w:jc w:val="center"/>
        <w:rPr>
          <w:rFonts w:hint="eastAsia" w:ascii="宋体" w:hAnsi="宋体" w:eastAsia="宋体" w:cs="宋体"/>
          <w:b/>
          <w:bCs/>
          <w:sz w:val="52"/>
          <w:szCs w:val="52"/>
          <w:highlight w:val="none"/>
        </w:rPr>
      </w:pPr>
      <w:r>
        <w:rPr>
          <w:rFonts w:hint="eastAsia" w:ascii="宋体" w:hAnsi="宋体" w:eastAsia="宋体" w:cs="宋体"/>
          <w:b/>
          <w:bCs/>
          <w:sz w:val="52"/>
          <w:szCs w:val="52"/>
          <w:highlight w:val="none"/>
        </w:rPr>
        <w:t>湖州学院新校园</w:t>
      </w:r>
      <w:r>
        <w:rPr>
          <w:rFonts w:hint="eastAsia" w:ascii="宋体" w:hAnsi="宋体" w:eastAsia="宋体" w:cs="宋体"/>
          <w:b/>
          <w:bCs/>
          <w:sz w:val="52"/>
          <w:szCs w:val="52"/>
          <w:highlight w:val="none"/>
          <w:lang w:eastAsia="zh-CN"/>
        </w:rPr>
        <w:t>自助打印</w:t>
      </w:r>
      <w:r>
        <w:rPr>
          <w:rFonts w:hint="eastAsia" w:ascii="宋体" w:hAnsi="宋体" w:eastAsia="宋体" w:cs="宋体"/>
          <w:b/>
          <w:bCs/>
          <w:sz w:val="52"/>
          <w:szCs w:val="52"/>
          <w:highlight w:val="none"/>
        </w:rPr>
        <w:t>服务</w:t>
      </w:r>
    </w:p>
    <w:p>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采购项目</w:t>
      </w:r>
    </w:p>
    <w:p>
      <w:pPr>
        <w:tabs>
          <w:tab w:val="left" w:pos="1285"/>
          <w:tab w:val="center" w:pos="4652"/>
        </w:tabs>
        <w:spacing w:line="360" w:lineRule="auto"/>
        <w:jc w:val="center"/>
        <w:rPr>
          <w:rFonts w:ascii="宋体" w:hAnsi="宋体" w:eastAsia="宋体" w:cs="宋体"/>
          <w:b/>
          <w:bCs/>
          <w:sz w:val="52"/>
          <w:szCs w:val="52"/>
          <w:highlight w:val="none"/>
        </w:rPr>
      </w:pPr>
    </w:p>
    <w:p>
      <w:pPr>
        <w:tabs>
          <w:tab w:val="left" w:pos="1285"/>
          <w:tab w:val="center" w:pos="4652"/>
        </w:tabs>
        <w:spacing w:line="360" w:lineRule="auto"/>
        <w:jc w:val="center"/>
        <w:rPr>
          <w:rFonts w:ascii="宋体" w:hAnsi="宋体" w:eastAsia="宋体" w:cs="宋体"/>
          <w:b/>
          <w:bCs/>
          <w:sz w:val="52"/>
          <w:szCs w:val="52"/>
          <w:highlight w:val="none"/>
        </w:rPr>
      </w:pPr>
    </w:p>
    <w:p>
      <w:pPr>
        <w:pStyle w:val="12"/>
        <w:ind w:firstLine="0" w:firstLineChars="0"/>
        <w:jc w:val="center"/>
        <w:rPr>
          <w:highlight w:val="none"/>
        </w:rPr>
      </w:pPr>
    </w:p>
    <w:p>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pPr>
        <w:pStyle w:val="12"/>
        <w:ind w:firstLine="0" w:firstLineChars="0"/>
        <w:jc w:val="center"/>
        <w:rPr>
          <w:highlight w:val="none"/>
        </w:rPr>
      </w:pPr>
    </w:p>
    <w:p>
      <w:pPr>
        <w:spacing w:line="480" w:lineRule="auto"/>
        <w:jc w:val="center"/>
        <w:rPr>
          <w:rFonts w:ascii="宋体" w:hAnsi="宋体" w:eastAsia="宋体" w:cs="宋体"/>
          <w:b/>
          <w:bCs/>
          <w:sz w:val="32"/>
          <w:szCs w:val="32"/>
          <w:highlight w:val="none"/>
        </w:rPr>
      </w:pPr>
    </w:p>
    <w:p>
      <w:pPr>
        <w:pStyle w:val="12"/>
        <w:ind w:firstLine="0" w:firstLineChars="0"/>
        <w:jc w:val="center"/>
        <w:rPr>
          <w:rFonts w:ascii="宋体" w:hAnsi="宋体" w:cs="宋体"/>
          <w:b/>
          <w:bCs/>
          <w:sz w:val="32"/>
          <w:szCs w:val="32"/>
          <w:highlight w:val="none"/>
        </w:rPr>
      </w:pPr>
    </w:p>
    <w:p>
      <w:pPr>
        <w:jc w:val="center"/>
        <w:rPr>
          <w:highlight w:val="none"/>
        </w:rPr>
      </w:pPr>
    </w:p>
    <w:p>
      <w:pPr>
        <w:jc w:val="center"/>
        <w:rPr>
          <w:rFonts w:ascii="宋体" w:hAnsi="宋体" w:eastAsia="宋体" w:cs="宋体"/>
          <w:b/>
          <w:bCs/>
          <w:sz w:val="32"/>
          <w:szCs w:val="32"/>
          <w:highlight w:val="none"/>
        </w:rPr>
      </w:pPr>
    </w:p>
    <w:p>
      <w:pPr>
        <w:pStyle w:val="12"/>
        <w:ind w:firstLine="0" w:firstLineChars="0"/>
        <w:jc w:val="center"/>
        <w:rPr>
          <w:highlight w:val="none"/>
        </w:rPr>
      </w:pPr>
    </w:p>
    <w:p>
      <w:pPr>
        <w:spacing w:line="480" w:lineRule="auto"/>
        <w:ind w:left="210" w:leftChars="100" w:firstLine="2570" w:firstLineChars="800"/>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项目编号：HYZC2025-0</w:t>
      </w:r>
      <w:r>
        <w:rPr>
          <w:rFonts w:hint="eastAsia" w:ascii="宋体" w:hAnsi="宋体" w:eastAsia="宋体" w:cs="宋体"/>
          <w:b/>
          <w:bCs/>
          <w:sz w:val="32"/>
          <w:szCs w:val="32"/>
          <w:highlight w:val="none"/>
          <w:lang w:val="en-US" w:eastAsia="zh-CN"/>
        </w:rPr>
        <w:t>7</w:t>
      </w:r>
    </w:p>
    <w:p>
      <w:pPr>
        <w:spacing w:line="480" w:lineRule="auto"/>
        <w:ind w:left="210" w:leftChars="100" w:firstLine="2570" w:firstLineChars="800"/>
        <w:jc w:val="left"/>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采购人：湖州学院</w:t>
      </w:r>
      <w:r>
        <w:rPr>
          <w:rFonts w:hint="eastAsia" w:ascii="宋体" w:hAnsi="宋体" w:eastAsia="宋体" w:cs="宋体"/>
          <w:b/>
          <w:bCs/>
          <w:sz w:val="32"/>
          <w:szCs w:val="32"/>
          <w:highlight w:val="none"/>
          <w:lang w:val="en-US" w:eastAsia="zh-CN"/>
        </w:rPr>
        <w:t>资产经营有限公司</w:t>
      </w:r>
    </w:p>
    <w:p>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日期：2025年</w:t>
      </w:r>
      <w:r>
        <w:rPr>
          <w:rFonts w:hint="eastAsia" w:ascii="宋体" w:hAnsi="宋体" w:eastAsia="宋体" w:cs="宋体"/>
          <w:b/>
          <w:bCs/>
          <w:sz w:val="32"/>
          <w:szCs w:val="32"/>
          <w:highlight w:val="none"/>
          <w:lang w:val="en-US" w:eastAsia="zh-CN"/>
        </w:rPr>
        <w:t>8</w:t>
      </w:r>
      <w:r>
        <w:rPr>
          <w:rFonts w:hint="eastAsia" w:ascii="宋体" w:hAnsi="宋体" w:eastAsia="宋体" w:cs="宋体"/>
          <w:b/>
          <w:bCs/>
          <w:sz w:val="32"/>
          <w:szCs w:val="32"/>
          <w:highlight w:val="none"/>
        </w:rPr>
        <w:t>月</w:t>
      </w:r>
    </w:p>
    <w:p>
      <w:pPr>
        <w:pStyle w:val="12"/>
        <w:ind w:firstLine="321"/>
        <w:rPr>
          <w:rFonts w:ascii="宋体" w:hAnsi="宋体" w:cs="宋体"/>
          <w:b/>
          <w:bCs/>
          <w:sz w:val="32"/>
          <w:szCs w:val="32"/>
          <w:highlight w:val="none"/>
        </w:rPr>
      </w:pPr>
    </w:p>
    <w:p>
      <w:pPr>
        <w:rPr>
          <w:highlight w:val="none"/>
        </w:rPr>
        <w:sectPr>
          <w:headerReference r:id="rId3" w:type="default"/>
          <w:pgSz w:w="11906" w:h="16838"/>
          <w:pgMar w:top="1134" w:right="1531" w:bottom="992" w:left="1531" w:header="851" w:footer="992" w:gutter="0"/>
          <w:cols w:space="0" w:num="1"/>
          <w:titlePg/>
          <w:docGrid w:type="lines" w:linePitch="312" w:charSpace="0"/>
        </w:sectPr>
      </w:pPr>
    </w:p>
    <w:p>
      <w:pPr>
        <w:pStyle w:val="15"/>
        <w:rPr>
          <w:rFonts w:hint="default" w:ascii="仿宋" w:hAnsi="仿宋" w:eastAsia="仿宋" w:cs="仿宋"/>
          <w:szCs w:val="36"/>
          <w:highlight w:val="none"/>
        </w:rPr>
      </w:pPr>
      <w:r>
        <w:rPr>
          <w:rFonts w:hint="eastAsia" w:ascii="仿宋" w:hAnsi="仿宋" w:eastAsia="仿宋" w:cs="仿宋"/>
          <w:highlight w:val="none"/>
          <w:lang w:val="en-US" w:eastAsia="zh-CN"/>
        </w:rPr>
        <w:t xml:space="preserve">第一章 </w:t>
      </w:r>
      <w:r>
        <w:rPr>
          <w:rFonts w:ascii="仿宋" w:hAnsi="仿宋" w:eastAsia="仿宋" w:cs="仿宋"/>
          <w:highlight w:val="none"/>
        </w:rPr>
        <w:t>招标概况</w:t>
      </w:r>
    </w:p>
    <w:p>
      <w:pPr>
        <w:pStyle w:val="16"/>
        <w:rPr>
          <w:rFonts w:hint="default" w:ascii="仿宋" w:hAnsi="仿宋" w:eastAsia="仿宋" w:cs="仿宋"/>
          <w:highlight w:val="none"/>
        </w:rPr>
      </w:pPr>
      <w:r>
        <w:rPr>
          <w:rFonts w:ascii="仿宋" w:hAnsi="仿宋" w:eastAsia="仿宋" w:cs="仿宋"/>
          <w:highlight w:val="none"/>
        </w:rPr>
        <w:t>一、项目基本情况</w:t>
      </w:r>
    </w:p>
    <w:p>
      <w:pPr>
        <w:pStyle w:val="17"/>
        <w:numPr>
          <w:ilvl w:val="0"/>
          <w:numId w:val="1"/>
        </w:numPr>
        <w:ind w:firstLineChars="0"/>
        <w:rPr>
          <w:rFonts w:hint="default"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val="en-US" w:eastAsia="zh-CN"/>
        </w:rPr>
        <w:t>湖州学院新校园自助打印服务项目</w:t>
      </w:r>
      <w:r>
        <w:rPr>
          <w:rFonts w:ascii="仿宋" w:hAnsi="仿宋" w:eastAsia="仿宋" w:cs="仿宋"/>
          <w:highlight w:val="none"/>
        </w:rPr>
        <w:t>；</w:t>
      </w:r>
    </w:p>
    <w:p>
      <w:pPr>
        <w:pStyle w:val="17"/>
        <w:numPr>
          <w:ilvl w:val="0"/>
          <w:numId w:val="1"/>
        </w:numPr>
        <w:ind w:firstLineChars="0"/>
        <w:rPr>
          <w:rFonts w:hint="default"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rPr>
        <w:t>HYZC2025-0</w:t>
      </w:r>
      <w:r>
        <w:rPr>
          <w:rFonts w:hint="eastAsia" w:ascii="仿宋" w:hAnsi="仿宋" w:eastAsia="仿宋" w:cs="仿宋"/>
          <w:highlight w:val="none"/>
          <w:lang w:val="en-US" w:eastAsia="zh-CN"/>
        </w:rPr>
        <w:t>7</w:t>
      </w:r>
      <w:r>
        <w:rPr>
          <w:rFonts w:ascii="仿宋" w:hAnsi="仿宋" w:eastAsia="仿宋" w:cs="仿宋"/>
          <w:highlight w:val="none"/>
        </w:rPr>
        <w:t>；</w:t>
      </w:r>
    </w:p>
    <w:p>
      <w:pPr>
        <w:pStyle w:val="17"/>
        <w:numPr>
          <w:ilvl w:val="0"/>
          <w:numId w:val="1"/>
        </w:numPr>
        <w:ind w:firstLineChars="0"/>
        <w:rPr>
          <w:rFonts w:hint="default" w:ascii="仿宋" w:hAnsi="仿宋" w:eastAsia="仿宋" w:cs="仿宋"/>
          <w:highlight w:val="none"/>
        </w:rPr>
      </w:pPr>
      <w:r>
        <w:rPr>
          <w:rFonts w:ascii="仿宋" w:hAnsi="仿宋" w:eastAsia="仿宋" w:cs="仿宋"/>
          <w:highlight w:val="none"/>
        </w:rPr>
        <w:t>采购方式：校内公开招标；</w:t>
      </w:r>
    </w:p>
    <w:p>
      <w:pPr>
        <w:pStyle w:val="17"/>
        <w:numPr>
          <w:ilvl w:val="0"/>
          <w:numId w:val="1"/>
        </w:numPr>
        <w:ind w:firstLineChars="0"/>
        <w:rPr>
          <w:rFonts w:hint="default" w:ascii="仿宋" w:hAnsi="仿宋" w:eastAsia="仿宋" w:cs="仿宋"/>
          <w:highlight w:val="none"/>
        </w:rPr>
      </w:pPr>
      <w:r>
        <w:rPr>
          <w:rFonts w:hint="eastAsia" w:ascii="仿宋" w:hAnsi="仿宋" w:eastAsia="仿宋" w:cs="仿宋"/>
          <w:highlight w:val="none"/>
          <w:lang w:val="en-US" w:eastAsia="zh-CN"/>
        </w:rPr>
        <w:t>服务</w:t>
      </w:r>
      <w:r>
        <w:rPr>
          <w:rFonts w:ascii="仿宋" w:hAnsi="仿宋" w:eastAsia="仿宋" w:cs="仿宋"/>
          <w:highlight w:val="none"/>
        </w:rPr>
        <w:t>期限：</w:t>
      </w:r>
      <w:r>
        <w:rPr>
          <w:rFonts w:hint="eastAsia" w:ascii="仿宋" w:hAnsi="仿宋" w:eastAsia="仿宋" w:cs="仿宋"/>
          <w:highlight w:val="none"/>
        </w:rPr>
        <w:t>本项目合作期限三年，拟定2025年</w:t>
      </w:r>
      <w:r>
        <w:rPr>
          <w:rFonts w:hint="eastAsia" w:ascii="仿宋" w:hAnsi="仿宋" w:eastAsia="仿宋" w:cs="仿宋"/>
          <w:highlight w:val="none"/>
          <w:lang w:val="en-US" w:eastAsia="zh-CN"/>
        </w:rPr>
        <w:t>9</w:t>
      </w:r>
      <w:r>
        <w:rPr>
          <w:rFonts w:hint="eastAsia" w:ascii="仿宋" w:hAnsi="仿宋" w:eastAsia="仿宋" w:cs="仿宋"/>
          <w:highlight w:val="none"/>
        </w:rPr>
        <w:t>月1日起至2028年7月31日止</w:t>
      </w:r>
      <w:r>
        <w:rPr>
          <w:rFonts w:ascii="仿宋" w:hAnsi="仿宋" w:eastAsia="仿宋" w:cs="仿宋"/>
          <w:highlight w:val="none"/>
        </w:rPr>
        <w:t>；</w:t>
      </w:r>
    </w:p>
    <w:p>
      <w:pPr>
        <w:pStyle w:val="17"/>
        <w:numPr>
          <w:ilvl w:val="0"/>
          <w:numId w:val="1"/>
        </w:numPr>
        <w:ind w:firstLineChars="0"/>
        <w:rPr>
          <w:rFonts w:hint="default" w:ascii="仿宋" w:hAnsi="仿宋" w:eastAsia="仿宋" w:cs="仿宋"/>
          <w:highlight w:val="none"/>
        </w:rPr>
      </w:pPr>
      <w:r>
        <w:rPr>
          <w:rFonts w:ascii="仿宋" w:hAnsi="仿宋" w:eastAsia="仿宋" w:cs="仿宋"/>
          <w:highlight w:val="none"/>
        </w:rPr>
        <w:t>采购需求：</w:t>
      </w:r>
      <w:r>
        <w:rPr>
          <w:rFonts w:hint="eastAsia" w:ascii="仿宋" w:hAnsi="仿宋" w:eastAsia="仿宋" w:cs="仿宋"/>
          <w:i w:val="0"/>
          <w:iCs w:val="0"/>
          <w:color w:val="000000"/>
          <w:kern w:val="0"/>
          <w:sz w:val="24"/>
          <w:szCs w:val="24"/>
          <w:highlight w:val="none"/>
          <w:u w:val="none"/>
          <w:lang w:val="en-US" w:eastAsia="zh-CN" w:bidi="ar"/>
        </w:rPr>
        <w:t>共10台，（后期根据实际情况如需增加中标人需无条件按甲方要求增加设备投入，缴纳相应增加部分场地租赁费）</w:t>
      </w:r>
    </w:p>
    <w:tbl>
      <w:tblPr>
        <w:tblStyle w:val="13"/>
        <w:tblW w:w="909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0"/>
        <w:gridCol w:w="2240"/>
        <w:gridCol w:w="2274"/>
        <w:gridCol w:w="1173"/>
        <w:gridCol w:w="26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8" w:hRule="exact"/>
          <w:jc w:val="center"/>
        </w:trPr>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序号</w:t>
            </w:r>
          </w:p>
        </w:tc>
        <w:tc>
          <w:tcPr>
            <w:tcW w:w="2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采购内容</w:t>
            </w:r>
          </w:p>
        </w:tc>
        <w:tc>
          <w:tcPr>
            <w:tcW w:w="22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单位及数量</w:t>
            </w:r>
          </w:p>
        </w:tc>
        <w:tc>
          <w:tcPr>
            <w:tcW w:w="11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服务期</w:t>
            </w:r>
          </w:p>
        </w:tc>
        <w:tc>
          <w:tcPr>
            <w:tcW w:w="26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最低限价</w:t>
            </w:r>
          </w:p>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（场地租赁费）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9" w:hRule="exact"/>
          <w:jc w:val="center"/>
        </w:trPr>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2240" w:type="dxa"/>
            <w:tcBorders>
              <w:top w:val="single" w:color="auto" w:sz="4" w:space="0"/>
              <w:left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自助打印服务</w:t>
            </w:r>
          </w:p>
        </w:tc>
        <w:tc>
          <w:tcPr>
            <w:tcW w:w="2274" w:type="dxa"/>
            <w:tcBorders>
              <w:top w:val="single" w:color="auto" w:sz="4" w:space="0"/>
              <w:left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1项，详见采购需求，共10台</w:t>
            </w:r>
          </w:p>
        </w:tc>
        <w:tc>
          <w:tcPr>
            <w:tcW w:w="1173" w:type="dxa"/>
            <w:tcBorders>
              <w:top w:val="single" w:color="auto" w:sz="4" w:space="0"/>
              <w:left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3年</w:t>
            </w:r>
          </w:p>
        </w:tc>
        <w:tc>
          <w:tcPr>
            <w:tcW w:w="2660" w:type="dxa"/>
            <w:tcBorders>
              <w:top w:val="single" w:color="auto" w:sz="4" w:space="0"/>
              <w:left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400" w:lineRule="atLeast"/>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1000元/台</w:t>
            </w:r>
          </w:p>
        </w:tc>
      </w:tr>
    </w:tbl>
    <w:p>
      <w:pPr>
        <w:pStyle w:val="16"/>
        <w:rPr>
          <w:rFonts w:hint="default" w:ascii="仿宋" w:hAnsi="仿宋" w:eastAsia="仿宋" w:cs="仿宋"/>
          <w:highlight w:val="none"/>
        </w:rPr>
      </w:pPr>
      <w:r>
        <w:rPr>
          <w:rFonts w:ascii="仿宋" w:hAnsi="仿宋" w:eastAsia="仿宋" w:cs="仿宋"/>
          <w:highlight w:val="none"/>
        </w:rPr>
        <w:t>二、投标人资格要求</w:t>
      </w:r>
    </w:p>
    <w:p>
      <w:pPr>
        <w:pStyle w:val="17"/>
        <w:ind w:firstLine="420" w:firstLineChars="0"/>
        <w:rPr>
          <w:rFonts w:hint="default" w:ascii="仿宋" w:hAnsi="仿宋" w:eastAsia="仿宋" w:cs="仿宋"/>
          <w:b/>
          <w:bCs/>
          <w:highlight w:val="none"/>
        </w:rPr>
      </w:pPr>
      <w:r>
        <w:rPr>
          <w:rFonts w:ascii="仿宋" w:hAnsi="仿宋" w:eastAsia="仿宋" w:cs="仿宋"/>
          <w:b/>
          <w:bCs/>
          <w:highlight w:val="none"/>
        </w:rPr>
        <w:t>（一）一般资格要求：</w:t>
      </w:r>
    </w:p>
    <w:p>
      <w:pPr>
        <w:pStyle w:val="17"/>
        <w:numPr>
          <w:ilvl w:val="0"/>
          <w:numId w:val="2"/>
        </w:numPr>
        <w:ind w:firstLineChars="0"/>
        <w:rPr>
          <w:rFonts w:hint="default" w:ascii="仿宋" w:hAnsi="仿宋" w:eastAsia="仿宋" w:cs="仿宋"/>
          <w:highlight w:val="none"/>
        </w:rPr>
      </w:pPr>
      <w:r>
        <w:rPr>
          <w:rFonts w:ascii="仿宋" w:hAnsi="仿宋" w:eastAsia="仿宋" w:cs="仿宋"/>
          <w:highlight w:val="none"/>
        </w:rPr>
        <w:t>具有独立承担民事责任的能力；</w:t>
      </w:r>
    </w:p>
    <w:p>
      <w:pPr>
        <w:pStyle w:val="17"/>
        <w:numPr>
          <w:ilvl w:val="0"/>
          <w:numId w:val="2"/>
        </w:numPr>
        <w:ind w:firstLineChars="0"/>
        <w:rPr>
          <w:rFonts w:hint="default" w:ascii="仿宋" w:hAnsi="仿宋" w:eastAsia="仿宋" w:cs="仿宋"/>
          <w:highlight w:val="none"/>
        </w:rPr>
      </w:pPr>
      <w:r>
        <w:rPr>
          <w:rFonts w:ascii="仿宋" w:hAnsi="仿宋" w:eastAsia="仿宋" w:cs="仿宋"/>
          <w:highlight w:val="none"/>
        </w:rPr>
        <w:t>具有良好的商业信誉和健全的财务会计制度；</w:t>
      </w:r>
    </w:p>
    <w:p>
      <w:pPr>
        <w:pStyle w:val="17"/>
        <w:numPr>
          <w:ilvl w:val="0"/>
          <w:numId w:val="2"/>
        </w:numPr>
        <w:ind w:firstLineChars="0"/>
        <w:rPr>
          <w:rFonts w:hint="default" w:ascii="仿宋" w:hAnsi="仿宋" w:eastAsia="仿宋" w:cs="仿宋"/>
          <w:highlight w:val="none"/>
        </w:rPr>
      </w:pPr>
      <w:r>
        <w:rPr>
          <w:rFonts w:ascii="仿宋" w:hAnsi="仿宋" w:eastAsia="仿宋" w:cs="仿宋"/>
          <w:highlight w:val="none"/>
        </w:rPr>
        <w:t>具有履行合同所必需的设备和专业技术能力；</w:t>
      </w:r>
    </w:p>
    <w:p>
      <w:pPr>
        <w:pStyle w:val="17"/>
        <w:numPr>
          <w:ilvl w:val="0"/>
          <w:numId w:val="2"/>
        </w:numPr>
        <w:ind w:firstLineChars="0"/>
        <w:rPr>
          <w:rFonts w:hint="default" w:ascii="仿宋" w:hAnsi="仿宋" w:eastAsia="仿宋" w:cs="仿宋"/>
          <w:highlight w:val="none"/>
        </w:rPr>
      </w:pPr>
      <w:r>
        <w:rPr>
          <w:rFonts w:ascii="仿宋" w:hAnsi="仿宋" w:eastAsia="仿宋" w:cs="仿宋"/>
          <w:highlight w:val="none"/>
        </w:rPr>
        <w:t>有依法缴纳税收和社会保障资金的良好记录；</w:t>
      </w:r>
    </w:p>
    <w:p>
      <w:pPr>
        <w:pStyle w:val="17"/>
        <w:numPr>
          <w:ilvl w:val="0"/>
          <w:numId w:val="2"/>
        </w:numPr>
        <w:ind w:firstLineChars="0"/>
        <w:rPr>
          <w:rFonts w:hint="default" w:ascii="仿宋" w:hAnsi="仿宋" w:eastAsia="仿宋" w:cs="仿宋"/>
          <w:b/>
          <w:bCs/>
          <w:highlight w:val="none"/>
        </w:rPr>
      </w:pPr>
      <w:r>
        <w:rPr>
          <w:rFonts w:ascii="仿宋" w:hAnsi="仿宋" w:eastAsia="仿宋" w:cs="仿宋"/>
          <w:highlight w:val="none"/>
        </w:rPr>
        <w:t>参加投标活动前三年内，在经营活动中没有重大违法记录。</w:t>
      </w:r>
    </w:p>
    <w:p>
      <w:pPr>
        <w:pStyle w:val="17"/>
        <w:ind w:firstLine="420" w:firstLineChars="0"/>
        <w:rPr>
          <w:rFonts w:hint="default" w:ascii="仿宋" w:hAnsi="仿宋" w:eastAsia="仿宋" w:cs="仿宋"/>
          <w:b/>
          <w:bCs/>
          <w:highlight w:val="none"/>
        </w:rPr>
      </w:pPr>
      <w:r>
        <w:rPr>
          <w:rFonts w:ascii="仿宋" w:hAnsi="仿宋" w:eastAsia="仿宋" w:cs="仿宋"/>
          <w:b/>
          <w:bCs/>
          <w:highlight w:val="none"/>
        </w:rPr>
        <w:t>（</w:t>
      </w:r>
      <w:r>
        <w:rPr>
          <w:rFonts w:hint="eastAsia" w:ascii="仿宋" w:hAnsi="仿宋" w:eastAsia="仿宋" w:cs="仿宋"/>
          <w:b/>
          <w:bCs/>
          <w:highlight w:val="none"/>
          <w:lang w:val="en-US" w:eastAsia="zh-CN"/>
        </w:rPr>
        <w:t>二</w:t>
      </w:r>
      <w:r>
        <w:rPr>
          <w:rFonts w:ascii="仿宋" w:hAnsi="仿宋" w:eastAsia="仿宋" w:cs="仿宋"/>
          <w:b/>
          <w:bCs/>
          <w:highlight w:val="none"/>
        </w:rPr>
        <w:t>）其他说明：</w:t>
      </w:r>
    </w:p>
    <w:p>
      <w:pPr>
        <w:pStyle w:val="17"/>
        <w:numPr>
          <w:ilvl w:val="0"/>
          <w:numId w:val="3"/>
        </w:numPr>
        <w:ind w:firstLineChars="0"/>
        <w:rPr>
          <w:rFonts w:hint="default" w:ascii="仿宋" w:hAnsi="仿宋" w:eastAsia="仿宋" w:cs="仿宋"/>
          <w:highlight w:val="none"/>
        </w:rPr>
      </w:pPr>
      <w:r>
        <w:rPr>
          <w:rFonts w:ascii="仿宋" w:hAnsi="仿宋" w:eastAsia="仿宋" w:cs="仿宋"/>
          <w:highlight w:val="none"/>
        </w:rPr>
        <w:t>单位负责人为同一人或者存在直接控股、管理关系的不同供应商，不得参加同一合同项目下的政府采购活动；</w:t>
      </w:r>
    </w:p>
    <w:p>
      <w:pPr>
        <w:pStyle w:val="17"/>
        <w:numPr>
          <w:ilvl w:val="0"/>
          <w:numId w:val="3"/>
        </w:numPr>
        <w:ind w:firstLineChars="0"/>
        <w:rPr>
          <w:rFonts w:hint="default" w:ascii="仿宋" w:hAnsi="仿宋" w:eastAsia="仿宋" w:cs="仿宋"/>
          <w:highlight w:val="none"/>
        </w:rPr>
      </w:pPr>
      <w:r>
        <w:rPr>
          <w:rFonts w:ascii="仿宋" w:hAnsi="仿宋" w:eastAsia="仿宋" w:cs="仿宋"/>
          <w:highlight w:val="none"/>
        </w:rPr>
        <w:t>供应商书面承诺符合参与采购活动资格条件的，不需要再提供财务状况报告、依法缴纳税收和社会保障资金记录、无重大违法记录等证明材料；</w:t>
      </w:r>
    </w:p>
    <w:p>
      <w:pPr>
        <w:pStyle w:val="17"/>
        <w:numPr>
          <w:ilvl w:val="0"/>
          <w:numId w:val="3"/>
        </w:numPr>
        <w:ind w:firstLineChars="0"/>
        <w:rPr>
          <w:rFonts w:hint="default" w:ascii="仿宋" w:hAnsi="仿宋" w:eastAsia="仿宋" w:cs="仿宋"/>
          <w:b/>
          <w:bCs/>
          <w:highlight w:val="none"/>
        </w:rPr>
      </w:pPr>
      <w:r>
        <w:rPr>
          <w:rFonts w:ascii="仿宋" w:hAnsi="仿宋" w:eastAsia="仿宋" w:cs="仿宋"/>
          <w:b/>
          <w:bCs/>
          <w:highlight w:val="none"/>
        </w:rPr>
        <w:t>本次招标不支持联合体投标，不接受分包及备选方案。否则视为无效投标。</w:t>
      </w:r>
    </w:p>
    <w:p>
      <w:pPr>
        <w:pStyle w:val="16"/>
        <w:rPr>
          <w:rFonts w:hint="default" w:ascii="仿宋" w:hAnsi="仿宋" w:eastAsia="仿宋" w:cs="仿宋"/>
          <w:highlight w:val="none"/>
        </w:rPr>
      </w:pPr>
      <w:r>
        <w:rPr>
          <w:rFonts w:ascii="仿宋" w:hAnsi="仿宋" w:eastAsia="仿宋" w:cs="仿宋"/>
          <w:highlight w:val="none"/>
        </w:rPr>
        <w:t>三、投标文件要求</w:t>
      </w:r>
    </w:p>
    <w:p>
      <w:pPr>
        <w:pStyle w:val="17"/>
        <w:ind w:firstLine="420" w:firstLineChars="0"/>
        <w:rPr>
          <w:rFonts w:hint="default" w:ascii="仿宋" w:hAnsi="仿宋" w:eastAsia="仿宋" w:cs="仿宋"/>
          <w:b/>
          <w:bCs/>
          <w:highlight w:val="none"/>
        </w:rPr>
      </w:pPr>
      <w:r>
        <w:rPr>
          <w:rFonts w:ascii="仿宋" w:hAnsi="仿宋" w:eastAsia="仿宋" w:cs="仿宋"/>
          <w:b/>
          <w:bCs/>
          <w:highlight w:val="none"/>
        </w:rPr>
        <w:t>（一）投标文件</w:t>
      </w:r>
      <w:r>
        <w:rPr>
          <w:rFonts w:hint="eastAsia" w:ascii="仿宋" w:hAnsi="仿宋" w:eastAsia="仿宋" w:cs="仿宋"/>
          <w:b/>
          <w:bCs/>
          <w:highlight w:val="none"/>
          <w:lang w:val="en-US" w:eastAsia="zh-CN"/>
        </w:rPr>
        <w:t>内容</w:t>
      </w:r>
      <w:r>
        <w:rPr>
          <w:rFonts w:ascii="仿宋" w:hAnsi="仿宋" w:eastAsia="仿宋" w:cs="仿宋"/>
          <w:b/>
          <w:bCs/>
          <w:highlight w:val="none"/>
        </w:rPr>
        <w:t>：</w:t>
      </w:r>
    </w:p>
    <w:p>
      <w:pPr>
        <w:pStyle w:val="17"/>
        <w:numPr>
          <w:ilvl w:val="0"/>
          <w:numId w:val="4"/>
        </w:numPr>
        <w:ind w:firstLineChars="0"/>
        <w:rPr>
          <w:rFonts w:hint="default" w:ascii="仿宋" w:hAnsi="仿宋" w:eastAsia="仿宋" w:cs="仿宋"/>
          <w:highlight w:val="none"/>
        </w:rPr>
      </w:pPr>
      <w:r>
        <w:rPr>
          <w:rFonts w:ascii="仿宋" w:hAnsi="仿宋" w:eastAsia="仿宋" w:cs="仿宋"/>
          <w:highlight w:val="none"/>
        </w:rPr>
        <w:t>有效的营业执照复印件，非法人企业需提供其他证明材料；</w:t>
      </w:r>
    </w:p>
    <w:p>
      <w:pPr>
        <w:pStyle w:val="17"/>
        <w:keepNext w:val="0"/>
        <w:keepLines w:val="0"/>
        <w:pageBreakBefore w:val="0"/>
        <w:widowControl w:val="0"/>
        <w:numPr>
          <w:ilvl w:val="0"/>
          <w:numId w:val="4"/>
        </w:numPr>
        <w:kinsoku/>
        <w:wordWrap/>
        <w:overflowPunct/>
        <w:topLinePunct w:val="0"/>
        <w:autoSpaceDE/>
        <w:autoSpaceDN/>
        <w:bidi w:val="0"/>
        <w:adjustRightInd/>
        <w:snapToGrid/>
        <w:ind w:left="420" w:firstLine="0" w:firstLineChars="0"/>
        <w:textAlignment w:val="auto"/>
        <w:rPr>
          <w:rFonts w:hint="default" w:ascii="仿宋" w:hAnsi="仿宋" w:eastAsia="仿宋" w:cs="仿宋"/>
          <w:highlight w:val="none"/>
        </w:rPr>
      </w:pPr>
      <w:r>
        <w:rPr>
          <w:rFonts w:ascii="仿宋" w:hAnsi="仿宋" w:eastAsia="仿宋" w:cs="仿宋"/>
          <w:highlight w:val="none"/>
        </w:rPr>
        <w:t>提供自采购公告发布之日起至开标截止时间止的“信用中国”网站（www.creditchina.gov.cn）、中国政府采购网（www.ccgp.gov.cn）投标人信用查询网页截图；</w:t>
      </w:r>
    </w:p>
    <w:p>
      <w:pPr>
        <w:pStyle w:val="17"/>
        <w:numPr>
          <w:ilvl w:val="0"/>
          <w:numId w:val="4"/>
        </w:numPr>
        <w:ind w:firstLineChars="0"/>
        <w:rPr>
          <w:rFonts w:hint="default" w:ascii="仿宋" w:hAnsi="仿宋" w:eastAsia="仿宋" w:cs="仿宋"/>
          <w:highlight w:val="none"/>
        </w:rPr>
      </w:pPr>
      <w:r>
        <w:rPr>
          <w:rFonts w:ascii="仿宋" w:hAnsi="仿宋" w:eastAsia="仿宋" w:cs="仿宋"/>
          <w:highlight w:val="none"/>
        </w:rPr>
        <w:t>法定代表人身份证复印件；如非法定代表人参与开标，需额外提供法定代表人授权委托书原件、授权委托人身份证复印件；</w:t>
      </w:r>
    </w:p>
    <w:p>
      <w:pPr>
        <w:pStyle w:val="17"/>
        <w:numPr>
          <w:ilvl w:val="0"/>
          <w:numId w:val="4"/>
        </w:numPr>
        <w:ind w:firstLineChars="0"/>
        <w:rPr>
          <w:rFonts w:hint="default" w:ascii="仿宋" w:hAnsi="仿宋" w:eastAsia="仿宋" w:cs="仿宋"/>
          <w:highlight w:val="none"/>
        </w:rPr>
      </w:pPr>
      <w:r>
        <w:rPr>
          <w:rFonts w:ascii="仿宋" w:hAnsi="仿宋" w:eastAsia="仿宋" w:cs="仿宋"/>
          <w:highlight w:val="none"/>
        </w:rPr>
        <w:t>最近三个月内任意一个月的依法缴纳</w:t>
      </w:r>
      <w:r>
        <w:rPr>
          <w:rFonts w:ascii="仿宋" w:hAnsi="仿宋" w:eastAsia="仿宋" w:cs="仿宋"/>
          <w:b/>
          <w:bCs/>
          <w:highlight w:val="none"/>
        </w:rPr>
        <w:t>税收</w:t>
      </w:r>
      <w:r>
        <w:rPr>
          <w:rFonts w:ascii="仿宋" w:hAnsi="仿宋" w:eastAsia="仿宋" w:cs="仿宋"/>
          <w:highlight w:val="none"/>
        </w:rPr>
        <w:t>和</w:t>
      </w:r>
      <w:r>
        <w:rPr>
          <w:rFonts w:ascii="仿宋" w:hAnsi="仿宋" w:eastAsia="仿宋" w:cs="仿宋"/>
          <w:b/>
          <w:bCs/>
          <w:highlight w:val="none"/>
        </w:rPr>
        <w:t>社保证明</w:t>
      </w:r>
      <w:r>
        <w:rPr>
          <w:rFonts w:ascii="仿宋" w:hAnsi="仿宋" w:eastAsia="仿宋" w:cs="仿宋"/>
          <w:highlight w:val="none"/>
        </w:rPr>
        <w:t>（税费凭证复印件，或者依法缴纳税费或依法免缴税费的证明）；</w:t>
      </w:r>
    </w:p>
    <w:p>
      <w:pPr>
        <w:pStyle w:val="17"/>
        <w:numPr>
          <w:ilvl w:val="0"/>
          <w:numId w:val="4"/>
        </w:numPr>
        <w:ind w:firstLineChars="0"/>
        <w:rPr>
          <w:rFonts w:hint="default" w:ascii="仿宋" w:hAnsi="仿宋" w:eastAsia="仿宋" w:cs="仿宋"/>
          <w:highlight w:val="none"/>
        </w:rPr>
      </w:pPr>
      <w:r>
        <w:rPr>
          <w:rFonts w:hint="eastAsia" w:ascii="仿宋" w:hAnsi="仿宋" w:eastAsia="仿宋" w:cs="仿宋"/>
          <w:highlight w:val="none"/>
          <w:lang w:val="en-US" w:eastAsia="zh-CN"/>
        </w:rPr>
        <w:t>技术指标偏差表；</w:t>
      </w:r>
    </w:p>
    <w:p>
      <w:pPr>
        <w:pStyle w:val="17"/>
        <w:numPr>
          <w:ilvl w:val="0"/>
          <w:numId w:val="4"/>
        </w:numPr>
        <w:ind w:firstLineChars="0"/>
        <w:rPr>
          <w:rFonts w:hint="default" w:ascii="仿宋" w:hAnsi="仿宋" w:eastAsia="仿宋" w:cs="仿宋"/>
          <w:highlight w:val="none"/>
        </w:rPr>
      </w:pPr>
      <w:r>
        <w:rPr>
          <w:rFonts w:ascii="仿宋" w:hAnsi="仿宋" w:eastAsia="仿宋" w:cs="仿宋"/>
          <w:highlight w:val="none"/>
        </w:rPr>
        <w:t>投标响应函；</w:t>
      </w:r>
    </w:p>
    <w:p>
      <w:pPr>
        <w:pStyle w:val="17"/>
        <w:numPr>
          <w:ilvl w:val="0"/>
          <w:numId w:val="4"/>
        </w:numPr>
        <w:ind w:firstLineChars="0"/>
        <w:rPr>
          <w:rFonts w:hint="default" w:ascii="仿宋" w:hAnsi="仿宋" w:eastAsia="仿宋" w:cs="仿宋"/>
          <w:highlight w:val="none"/>
        </w:rPr>
      </w:pPr>
      <w:r>
        <w:rPr>
          <w:rFonts w:ascii="仿宋" w:hAnsi="仿宋" w:eastAsia="仿宋" w:cs="仿宋"/>
          <w:highlight w:val="none"/>
        </w:rPr>
        <w:t>报价一览表</w:t>
      </w:r>
      <w:r>
        <w:rPr>
          <w:rFonts w:ascii="仿宋" w:hAnsi="仿宋" w:eastAsia="仿宋" w:cs="仿宋"/>
          <w:highlight w:val="none"/>
        </w:rPr>
        <w:t>(含人工费、服务费、保险费、管理费、辅材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pPr>
        <w:pStyle w:val="17"/>
        <w:numPr>
          <w:ilvl w:val="0"/>
          <w:numId w:val="4"/>
        </w:numPr>
        <w:ind w:firstLineChars="0"/>
        <w:rPr>
          <w:rFonts w:hint="default" w:ascii="仿宋" w:hAnsi="仿宋" w:eastAsia="仿宋" w:cs="仿宋"/>
          <w:highlight w:val="none"/>
        </w:rPr>
      </w:pPr>
      <w:r>
        <w:rPr>
          <w:rFonts w:hint="eastAsia" w:ascii="仿宋" w:hAnsi="仿宋" w:eastAsia="仿宋" w:cs="仿宋"/>
          <w:highlight w:val="none"/>
          <w:lang w:val="en-US" w:eastAsia="zh-CN"/>
        </w:rPr>
        <w:t>其他供应商认为有必要提供的材料。</w:t>
      </w:r>
    </w:p>
    <w:p>
      <w:pPr>
        <w:pStyle w:val="17"/>
        <w:numPr>
          <w:ilvl w:val="0"/>
          <w:numId w:val="0"/>
        </w:numPr>
        <w:ind w:left="420" w:leftChars="0"/>
        <w:rPr>
          <w:rFonts w:hint="eastAsia" w:ascii="仿宋" w:hAnsi="仿宋" w:eastAsia="仿宋" w:cs="仿宋"/>
          <w:b/>
          <w:bCs/>
          <w:highlight w:val="none"/>
          <w:lang w:val="en-US" w:eastAsia="zh-CN"/>
        </w:rPr>
      </w:pPr>
      <w:r>
        <w:rPr>
          <w:rFonts w:hint="eastAsia" w:ascii="仿宋" w:hAnsi="仿宋" w:eastAsia="仿宋" w:cs="仿宋"/>
          <w:b/>
          <w:bCs/>
          <w:highlight w:val="none"/>
          <w:lang w:eastAsia="zh-CN"/>
        </w:rPr>
        <w:t>（</w:t>
      </w:r>
      <w:r>
        <w:rPr>
          <w:rFonts w:hint="eastAsia" w:ascii="仿宋" w:hAnsi="仿宋" w:eastAsia="仿宋" w:cs="仿宋"/>
          <w:b/>
          <w:bCs/>
          <w:highlight w:val="none"/>
          <w:lang w:val="en-US" w:eastAsia="zh-CN"/>
        </w:rPr>
        <w:t>二</w:t>
      </w:r>
      <w:r>
        <w:rPr>
          <w:rFonts w:hint="eastAsia" w:ascii="仿宋" w:hAnsi="仿宋" w:eastAsia="仿宋" w:cs="仿宋"/>
          <w:b/>
          <w:bCs/>
          <w:highlight w:val="none"/>
          <w:lang w:eastAsia="zh-CN"/>
        </w:rPr>
        <w:t>）</w:t>
      </w:r>
      <w:r>
        <w:rPr>
          <w:rFonts w:hint="eastAsia" w:ascii="仿宋" w:hAnsi="仿宋" w:eastAsia="仿宋" w:cs="仿宋"/>
          <w:b/>
          <w:bCs/>
          <w:highlight w:val="none"/>
          <w:lang w:val="en-US" w:eastAsia="zh-CN"/>
        </w:rPr>
        <w:t>其他说明：</w:t>
      </w:r>
    </w:p>
    <w:p>
      <w:pPr>
        <w:wordWrap w:val="0"/>
        <w:topLinePunct/>
        <w:spacing w:line="500" w:lineRule="exact"/>
        <w:ind w:firstLine="480" w:firstLineChars="200"/>
        <w:rPr>
          <w:rFonts w:ascii="仿宋" w:hAnsi="仿宋" w:eastAsia="仿宋" w:cs="仿宋"/>
          <w:b w:val="0"/>
          <w:bCs w:val="0"/>
          <w:highlight w:val="none"/>
        </w:rPr>
      </w:pPr>
      <w:r>
        <w:rPr>
          <w:rFonts w:hint="eastAsia" w:ascii="仿宋" w:hAnsi="仿宋" w:eastAsia="仿宋" w:cs="仿宋"/>
          <w:b w:val="0"/>
          <w:bCs w:val="0"/>
          <w:sz w:val="24"/>
          <w:szCs w:val="24"/>
          <w:highlight w:val="none"/>
          <w:lang w:val="en-US" w:eastAsia="zh-CN"/>
        </w:rPr>
        <w:t>投标文件一式两份（正副本），每一页均需加盖供应商公章，整本文件加盖骑缝章。</w:t>
      </w:r>
      <w:r>
        <w:rPr>
          <w:rFonts w:hint="eastAsia" w:ascii="仿宋" w:hAnsi="仿宋" w:eastAsia="仿宋" w:cs="仿宋"/>
          <w:kern w:val="2"/>
          <w:sz w:val="24"/>
          <w:szCs w:val="24"/>
          <w:highlight w:val="none"/>
          <w:lang w:val="en-US" w:eastAsia="zh-CN" w:bidi="ar-SA"/>
        </w:rPr>
        <w:t>开标一览表除在投标文件正副本中装订外，另制作一份单独封装在一个信封中，封线处加盖投标人公章，封袋正面要粘贴</w:t>
      </w:r>
      <w:r>
        <w:rPr>
          <w:rFonts w:hint="eastAsia" w:ascii="仿宋" w:hAnsi="仿宋" w:eastAsia="仿宋" w:cs="仿宋"/>
          <w:b/>
          <w:bCs/>
          <w:kern w:val="2"/>
          <w:sz w:val="24"/>
          <w:szCs w:val="24"/>
          <w:highlight w:val="none"/>
          <w:lang w:val="en-US" w:eastAsia="zh-CN" w:bidi="ar-SA"/>
        </w:rPr>
        <w:t>报价一览表</w:t>
      </w:r>
      <w:r>
        <w:rPr>
          <w:rFonts w:hint="eastAsia" w:ascii="仿宋" w:hAnsi="仿宋" w:eastAsia="仿宋" w:cs="仿宋"/>
          <w:kern w:val="2"/>
          <w:sz w:val="24"/>
          <w:szCs w:val="24"/>
          <w:highlight w:val="none"/>
          <w:lang w:val="en-US" w:eastAsia="zh-CN" w:bidi="ar-SA"/>
        </w:rPr>
        <w:t>标识。</w:t>
      </w:r>
    </w:p>
    <w:p>
      <w:pPr>
        <w:pStyle w:val="17"/>
        <w:keepNext w:val="0"/>
        <w:keepLines w:val="0"/>
        <w:pageBreakBefore w:val="0"/>
        <w:widowControl w:val="0"/>
        <w:numPr>
          <w:ilvl w:val="0"/>
          <w:numId w:val="5"/>
        </w:numPr>
        <w:kinsoku/>
        <w:wordWrap/>
        <w:overflowPunct/>
        <w:topLinePunct w:val="0"/>
        <w:autoSpaceDE/>
        <w:autoSpaceDN/>
        <w:bidi w:val="0"/>
        <w:adjustRightInd/>
        <w:snapToGrid/>
        <w:ind w:left="0" w:leftChars="0" w:firstLine="480" w:firstLineChars="200"/>
        <w:textAlignment w:val="auto"/>
        <w:rPr>
          <w:rFonts w:hint="default" w:ascii="仿宋" w:hAnsi="仿宋" w:eastAsia="仿宋" w:cs="仿宋"/>
          <w:b w:val="0"/>
          <w:bCs w:val="0"/>
          <w:highlight w:val="none"/>
          <w:lang w:val="en-US" w:eastAsia="zh-CN"/>
        </w:rPr>
      </w:pPr>
      <w:r>
        <w:rPr>
          <w:rFonts w:ascii="仿宋" w:hAnsi="仿宋" w:eastAsia="仿宋" w:cs="仿宋"/>
          <w:b w:val="0"/>
          <w:bCs w:val="0"/>
          <w:highlight w:val="none"/>
        </w:rPr>
        <w:t>以上材料模板见附件。</w:t>
      </w:r>
    </w:p>
    <w:p>
      <w:pPr>
        <w:pStyle w:val="17"/>
        <w:keepNext w:val="0"/>
        <w:keepLines w:val="0"/>
        <w:pageBreakBefore w:val="0"/>
        <w:widowControl w:val="0"/>
        <w:numPr>
          <w:ilvl w:val="0"/>
          <w:numId w:val="5"/>
        </w:numPr>
        <w:kinsoku/>
        <w:wordWrap/>
        <w:overflowPunct/>
        <w:topLinePunct w:val="0"/>
        <w:autoSpaceDE/>
        <w:autoSpaceDN/>
        <w:bidi w:val="0"/>
        <w:adjustRightInd/>
        <w:snapToGrid/>
        <w:ind w:left="0" w:leftChars="0" w:firstLine="480" w:firstLineChars="200"/>
        <w:textAlignment w:val="auto"/>
        <w:rPr>
          <w:rFonts w:hint="default" w:ascii="仿宋" w:hAnsi="仿宋" w:eastAsia="仿宋" w:cs="仿宋"/>
          <w:b w:val="0"/>
          <w:bCs w:val="0"/>
          <w:highlight w:val="none"/>
          <w:lang w:val="en-US" w:eastAsia="zh-CN"/>
        </w:rPr>
      </w:pPr>
      <w:r>
        <w:rPr>
          <w:rFonts w:hint="eastAsia" w:ascii="仿宋" w:hAnsi="仿宋" w:eastAsia="仿宋" w:cs="仿宋"/>
          <w:b w:val="0"/>
          <w:bCs w:val="0"/>
          <w:highlight w:val="none"/>
          <w:lang w:val="en-US" w:eastAsia="zh-CN"/>
        </w:rPr>
        <w:t>未按照要求制作投标文件，做无效投标处理。</w:t>
      </w:r>
    </w:p>
    <w:p>
      <w:pPr>
        <w:pStyle w:val="16"/>
        <w:numPr>
          <w:ilvl w:val="0"/>
          <w:numId w:val="6"/>
        </w:numPr>
        <w:rPr>
          <w:rFonts w:hint="default"/>
        </w:rPr>
      </w:pPr>
      <w:r>
        <w:rPr>
          <w:rFonts w:ascii="仿宋" w:hAnsi="仿宋" w:eastAsia="仿宋" w:cs="仿宋"/>
          <w:highlight w:val="none"/>
        </w:rPr>
        <w:t>投标文件递交、开标时间</w:t>
      </w:r>
    </w:p>
    <w:p>
      <w:pPr>
        <w:pStyle w:val="17"/>
        <w:ind w:firstLine="420" w:firstLineChars="0"/>
        <w:rPr>
          <w:rFonts w:hint="default" w:ascii="仿宋" w:hAnsi="仿宋" w:eastAsia="仿宋" w:cs="仿宋"/>
          <w:highlight w:val="none"/>
        </w:rPr>
      </w:pPr>
      <w:r>
        <w:rPr>
          <w:rFonts w:ascii="仿宋" w:hAnsi="仿宋" w:eastAsia="仿宋" w:cs="仿宋"/>
          <w:highlight w:val="none"/>
        </w:rPr>
        <w:t>（一）投标文件投递截止时间：2025年</w:t>
      </w:r>
      <w:r>
        <w:rPr>
          <w:rFonts w:hint="eastAsia" w:ascii="仿宋" w:hAnsi="仿宋" w:eastAsia="仿宋" w:cs="仿宋"/>
          <w:highlight w:val="none"/>
          <w:lang w:val="en-US" w:eastAsia="zh-CN"/>
        </w:rPr>
        <w:t>8</w:t>
      </w:r>
      <w:r>
        <w:rPr>
          <w:rFonts w:ascii="仿宋" w:hAnsi="仿宋" w:eastAsia="仿宋" w:cs="仿宋"/>
          <w:highlight w:val="none"/>
        </w:rPr>
        <w:t>月</w:t>
      </w:r>
      <w:r>
        <w:rPr>
          <w:rFonts w:hint="eastAsia" w:ascii="仿宋" w:hAnsi="仿宋" w:eastAsia="仿宋" w:cs="仿宋"/>
          <w:highlight w:val="none"/>
          <w:lang w:val="en-US" w:eastAsia="zh-CN"/>
        </w:rPr>
        <w:t>28</w:t>
      </w:r>
      <w:r>
        <w:rPr>
          <w:rFonts w:ascii="仿宋" w:hAnsi="仿宋" w:eastAsia="仿宋" w:cs="仿宋"/>
          <w:highlight w:val="none"/>
        </w:rPr>
        <w:t>日下午</w:t>
      </w:r>
      <w:r>
        <w:rPr>
          <w:rFonts w:hint="eastAsia" w:ascii="仿宋" w:hAnsi="仿宋" w:eastAsia="仿宋" w:cs="仿宋"/>
          <w:highlight w:val="none"/>
          <w:lang w:val="en-US" w:eastAsia="zh-CN"/>
        </w:rPr>
        <w:t>15</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0（投标人迟到视为自动弃标）；</w:t>
      </w:r>
    </w:p>
    <w:p>
      <w:pPr>
        <w:pStyle w:val="17"/>
        <w:ind w:firstLine="420" w:firstLineChars="0"/>
        <w:rPr>
          <w:rFonts w:hint="default" w:ascii="仿宋" w:hAnsi="仿宋" w:eastAsia="仿宋" w:cs="仿宋"/>
          <w:highlight w:val="none"/>
        </w:rPr>
      </w:pPr>
      <w:r>
        <w:rPr>
          <w:rFonts w:ascii="仿宋" w:hAnsi="仿宋" w:eastAsia="仿宋" w:cs="仿宋"/>
          <w:highlight w:val="none"/>
        </w:rPr>
        <w:t>（二）开标时间：2025年</w:t>
      </w:r>
      <w:r>
        <w:rPr>
          <w:rFonts w:hint="eastAsia" w:ascii="仿宋" w:hAnsi="仿宋" w:eastAsia="仿宋" w:cs="仿宋"/>
          <w:highlight w:val="none"/>
          <w:lang w:val="en-US" w:eastAsia="zh-CN"/>
        </w:rPr>
        <w:t>8</w:t>
      </w:r>
      <w:r>
        <w:rPr>
          <w:rFonts w:ascii="仿宋" w:hAnsi="仿宋" w:eastAsia="仿宋" w:cs="仿宋"/>
          <w:highlight w:val="none"/>
        </w:rPr>
        <w:t>月</w:t>
      </w:r>
      <w:r>
        <w:rPr>
          <w:rFonts w:hint="eastAsia" w:ascii="仿宋" w:hAnsi="仿宋" w:eastAsia="仿宋" w:cs="仿宋"/>
          <w:highlight w:val="none"/>
          <w:lang w:val="en-US" w:eastAsia="zh-CN"/>
        </w:rPr>
        <w:t>28</w:t>
      </w:r>
      <w:r>
        <w:rPr>
          <w:rFonts w:ascii="仿宋" w:hAnsi="仿宋" w:eastAsia="仿宋" w:cs="仿宋"/>
          <w:highlight w:val="none"/>
        </w:rPr>
        <w:t>下午1</w:t>
      </w:r>
      <w:r>
        <w:rPr>
          <w:rFonts w:hint="eastAsia" w:ascii="仿宋" w:hAnsi="仿宋" w:eastAsia="仿宋" w:cs="仿宋"/>
          <w:highlight w:val="none"/>
          <w:lang w:val="en-US" w:eastAsia="zh-CN"/>
        </w:rPr>
        <w:t>5</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w:t>
      </w:r>
    </w:p>
    <w:p>
      <w:pPr>
        <w:pStyle w:val="17"/>
        <w:ind w:firstLine="420" w:firstLineChars="0"/>
        <w:rPr>
          <w:rFonts w:hint="default" w:ascii="仿宋" w:hAnsi="仿宋" w:eastAsia="仿宋" w:cs="仿宋"/>
          <w:highlight w:val="none"/>
        </w:rPr>
      </w:pPr>
      <w:r>
        <w:rPr>
          <w:rFonts w:ascii="仿宋" w:hAnsi="仿宋" w:eastAsia="仿宋" w:cs="仿宋"/>
          <w:highlight w:val="none"/>
        </w:rPr>
        <w:t>（三）投标文件投递或邮寄地址：湖州市</w:t>
      </w:r>
      <w:r>
        <w:rPr>
          <w:rFonts w:hint="eastAsia" w:ascii="仿宋" w:hAnsi="仿宋" w:eastAsia="仿宋" w:cs="仿宋"/>
          <w:highlight w:val="none"/>
          <w:lang w:val="en-US" w:eastAsia="zh-CN"/>
        </w:rPr>
        <w:t>南太湖新区创业大道3333号后勤楼22D-219办公室</w:t>
      </w:r>
      <w:r>
        <w:rPr>
          <w:rFonts w:ascii="仿宋" w:hAnsi="仿宋" w:eastAsia="仿宋" w:cs="仿宋"/>
          <w:highlight w:val="none"/>
        </w:rPr>
        <w:t>；</w:t>
      </w:r>
    </w:p>
    <w:p>
      <w:pPr>
        <w:pStyle w:val="17"/>
        <w:ind w:firstLine="420" w:firstLineChars="0"/>
        <w:rPr>
          <w:rFonts w:hint="default" w:ascii="仿宋" w:hAnsi="仿宋" w:eastAsia="仿宋" w:cs="仿宋"/>
          <w:highlight w:val="none"/>
        </w:rPr>
      </w:pPr>
      <w:r>
        <w:rPr>
          <w:rFonts w:ascii="仿宋" w:hAnsi="仿宋" w:eastAsia="仿宋" w:cs="仿宋"/>
          <w:highlight w:val="none"/>
        </w:rPr>
        <w:t>（四）开标地点：湖州市</w:t>
      </w:r>
      <w:r>
        <w:rPr>
          <w:rFonts w:hint="eastAsia" w:ascii="仿宋" w:hAnsi="仿宋" w:eastAsia="仿宋" w:cs="仿宋"/>
          <w:highlight w:val="none"/>
          <w:lang w:val="en-US" w:eastAsia="zh-CN"/>
        </w:rPr>
        <w:t>南太湖新区创业大道3333号后勤楼22D-210室</w:t>
      </w:r>
      <w:r>
        <w:rPr>
          <w:rFonts w:ascii="仿宋" w:hAnsi="仿宋" w:eastAsia="仿宋" w:cs="仿宋"/>
          <w:highlight w:val="none"/>
        </w:rPr>
        <w:t>。</w:t>
      </w:r>
    </w:p>
    <w:p>
      <w:pPr>
        <w:pStyle w:val="17"/>
        <w:ind w:firstLine="420" w:firstLineChars="0"/>
        <w:rPr>
          <w:rFonts w:hint="default"/>
        </w:rPr>
      </w:pPr>
      <w:r>
        <w:rPr>
          <w:rFonts w:ascii="仿宋" w:hAnsi="仿宋" w:eastAsia="仿宋" w:cs="仿宋"/>
          <w:highlight w:val="none"/>
        </w:rPr>
        <w:t>注：供应商未现场参与开标，设同默认开标结果。供应商应确保投标文件在邮寄过程密封包装完好，因邮寄过程造成损坏而不符合开标要求的，湖州学院采购事务中心概不负责。</w:t>
      </w:r>
    </w:p>
    <w:p>
      <w:pPr>
        <w:pStyle w:val="16"/>
        <w:rPr>
          <w:rFonts w:hint="default" w:ascii="仿宋" w:hAnsi="仿宋" w:eastAsia="仿宋" w:cs="仿宋"/>
          <w:highlight w:val="none"/>
        </w:rPr>
      </w:pPr>
      <w:r>
        <w:rPr>
          <w:rFonts w:hint="eastAsia" w:ascii="仿宋" w:hAnsi="仿宋" w:eastAsia="仿宋" w:cs="仿宋"/>
          <w:highlight w:val="none"/>
          <w:lang w:val="en-US" w:eastAsia="zh-CN"/>
        </w:rPr>
        <w:t>五</w:t>
      </w:r>
      <w:r>
        <w:rPr>
          <w:rFonts w:ascii="仿宋" w:hAnsi="仿宋" w:eastAsia="仿宋" w:cs="仿宋"/>
          <w:highlight w:val="none"/>
        </w:rPr>
        <w:t>、联系方式</w:t>
      </w:r>
    </w:p>
    <w:p>
      <w:pPr>
        <w:pStyle w:val="17"/>
        <w:ind w:firstLine="420" w:firstLineChars="0"/>
        <w:rPr>
          <w:rFonts w:hint="eastAsia" w:ascii="仿宋" w:hAnsi="仿宋" w:eastAsia="仿宋" w:cs="仿宋"/>
          <w:highlight w:val="none"/>
          <w:lang w:val="en-US" w:eastAsia="zh-CN"/>
        </w:rPr>
      </w:pPr>
      <w:r>
        <w:rPr>
          <w:rFonts w:ascii="仿宋" w:hAnsi="仿宋" w:eastAsia="仿宋" w:cs="仿宋"/>
          <w:highlight w:val="none"/>
        </w:rPr>
        <w:t>采购人：湖州学院</w:t>
      </w:r>
      <w:r>
        <w:rPr>
          <w:rFonts w:hint="eastAsia" w:ascii="仿宋" w:hAnsi="仿宋" w:eastAsia="仿宋" w:cs="仿宋"/>
          <w:highlight w:val="none"/>
          <w:lang w:val="en-US" w:eastAsia="zh-CN"/>
        </w:rPr>
        <w:t>资产经营有限公司</w:t>
      </w:r>
    </w:p>
    <w:p>
      <w:pPr>
        <w:pStyle w:val="17"/>
        <w:ind w:firstLine="420" w:firstLineChars="0"/>
        <w:rPr>
          <w:rFonts w:hint="default" w:ascii="仿宋" w:hAnsi="仿宋" w:eastAsia="仿宋" w:cs="仿宋"/>
          <w:highlight w:val="none"/>
          <w:lang w:val="en-US"/>
        </w:rPr>
      </w:pPr>
      <w:r>
        <w:rPr>
          <w:rFonts w:hint="eastAsia" w:ascii="仿宋" w:hAnsi="仿宋" w:eastAsia="仿宋" w:cs="仿宋"/>
          <w:highlight w:val="none"/>
          <w:lang w:val="en-US" w:eastAsia="zh-CN"/>
        </w:rPr>
        <w:t>联系电话：13567285143</w:t>
      </w:r>
    </w:p>
    <w:p>
      <w:pPr>
        <w:pStyle w:val="16"/>
        <w:rPr>
          <w:rFonts w:hint="default" w:ascii="仿宋" w:hAnsi="仿宋" w:eastAsia="仿宋" w:cs="仿宋"/>
          <w:highlight w:val="none"/>
        </w:rPr>
      </w:pPr>
      <w:r>
        <w:rPr>
          <w:rFonts w:hint="eastAsia" w:ascii="仿宋" w:hAnsi="仿宋" w:eastAsia="仿宋" w:cs="仿宋"/>
          <w:highlight w:val="none"/>
          <w:lang w:val="en-US" w:eastAsia="zh-CN"/>
        </w:rPr>
        <w:t>六</w:t>
      </w:r>
      <w:r>
        <w:rPr>
          <w:rFonts w:ascii="仿宋" w:hAnsi="仿宋" w:eastAsia="仿宋" w:cs="仿宋"/>
          <w:highlight w:val="none"/>
        </w:rPr>
        <w:t>：附件：</w:t>
      </w:r>
    </w:p>
    <w:p>
      <w:pPr>
        <w:pStyle w:val="17"/>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1</w:t>
      </w:r>
      <w:r>
        <w:rPr>
          <w:rFonts w:ascii="仿宋" w:hAnsi="仿宋" w:eastAsia="仿宋" w:cs="仿宋"/>
          <w:highlight w:val="none"/>
        </w:rPr>
        <w:t>：</w:t>
      </w:r>
      <w:r>
        <w:rPr>
          <w:rFonts w:hint="eastAsia" w:ascii="仿宋" w:hAnsi="仿宋" w:eastAsia="仿宋" w:cs="仿宋"/>
          <w:highlight w:val="none"/>
          <w:lang w:val="en-US" w:eastAsia="zh-CN"/>
        </w:rPr>
        <w:t>投标</w:t>
      </w:r>
      <w:r>
        <w:rPr>
          <w:rFonts w:ascii="仿宋" w:hAnsi="仿宋" w:eastAsia="仿宋" w:cs="仿宋"/>
          <w:highlight w:val="none"/>
        </w:rPr>
        <w:t>文件参考格式</w:t>
      </w:r>
    </w:p>
    <w:p>
      <w:pPr>
        <w:pStyle w:val="17"/>
        <w:ind w:firstLine="420" w:firstLineChars="0"/>
        <w:jc w:val="right"/>
        <w:rPr>
          <w:rFonts w:hint="eastAsia" w:ascii="仿宋" w:hAnsi="仿宋" w:eastAsia="仿宋" w:cs="仿宋"/>
          <w:highlight w:val="none"/>
          <w:lang w:val="en-US" w:eastAsia="zh-CN"/>
        </w:rPr>
      </w:pPr>
      <w:r>
        <w:rPr>
          <w:rFonts w:ascii="仿宋" w:hAnsi="仿宋" w:eastAsia="仿宋" w:cs="仿宋"/>
          <w:highlight w:val="none"/>
        </w:rPr>
        <w:t>湖州学院</w:t>
      </w:r>
      <w:r>
        <w:rPr>
          <w:rFonts w:hint="eastAsia" w:ascii="仿宋" w:hAnsi="仿宋" w:eastAsia="仿宋" w:cs="仿宋"/>
          <w:highlight w:val="none"/>
          <w:lang w:val="en-US" w:eastAsia="zh-CN"/>
        </w:rPr>
        <w:t>资产经营有限公司</w:t>
      </w:r>
    </w:p>
    <w:p>
      <w:pPr>
        <w:pStyle w:val="17"/>
        <w:ind w:firstLine="420" w:firstLineChars="0"/>
        <w:jc w:val="right"/>
        <w:rPr>
          <w:rFonts w:hint="default" w:ascii="仿宋" w:hAnsi="仿宋" w:eastAsia="仿宋" w:cs="仿宋"/>
          <w:highlight w:val="none"/>
        </w:rPr>
        <w:sectPr>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8</w:t>
      </w:r>
      <w:r>
        <w:rPr>
          <w:rFonts w:ascii="仿宋" w:hAnsi="仿宋" w:eastAsia="仿宋" w:cs="仿宋"/>
          <w:highlight w:val="none"/>
        </w:rPr>
        <w:t>月</w:t>
      </w:r>
      <w:r>
        <w:rPr>
          <w:rFonts w:hint="eastAsia" w:ascii="仿宋" w:hAnsi="仿宋" w:eastAsia="仿宋" w:cs="仿宋"/>
          <w:highlight w:val="none"/>
          <w:lang w:val="en-US" w:eastAsia="zh-CN"/>
        </w:rPr>
        <w:t>20</w:t>
      </w:r>
      <w:r>
        <w:rPr>
          <w:rFonts w:ascii="仿宋" w:hAnsi="仿宋" w:eastAsia="仿宋" w:cs="仿宋"/>
          <w:highlight w:val="none"/>
        </w:rPr>
        <w:t>日</w:t>
      </w:r>
    </w:p>
    <w:p>
      <w:pPr>
        <w:pStyle w:val="15"/>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第二章 采购需求</w:t>
      </w:r>
    </w:p>
    <w:p>
      <w:pPr>
        <w:rPr>
          <w:rFonts w:ascii="仿宋" w:hAnsi="仿宋" w:eastAsia="仿宋" w:cs="仿宋"/>
          <w:b/>
          <w:sz w:val="28"/>
          <w:szCs w:val="28"/>
          <w:highlight w:val="none"/>
        </w:rPr>
      </w:pPr>
    </w:p>
    <w:p>
      <w:pPr>
        <w:spacing w:line="360" w:lineRule="auto"/>
        <w:ind w:firstLine="482" w:firstLineChars="200"/>
        <w:jc w:val="left"/>
        <w:rPr>
          <w:rFonts w:hint="eastAsia" w:ascii="仿宋" w:hAnsi="仿宋" w:eastAsia="仿宋" w:cs="仿宋"/>
          <w:b w:val="0"/>
          <w:bCs/>
          <w:sz w:val="24"/>
          <w:szCs w:val="24"/>
          <w:lang w:val="en-US" w:eastAsia="zh-CN"/>
        </w:rPr>
      </w:pPr>
      <w:r>
        <w:rPr>
          <w:rFonts w:hint="eastAsia" w:ascii="仿宋" w:hAnsi="仿宋" w:eastAsia="仿宋" w:cs="仿宋"/>
          <w:b/>
          <w:bCs w:val="0"/>
          <w:sz w:val="24"/>
          <w:szCs w:val="24"/>
          <w:lang w:val="en-US" w:eastAsia="zh-CN"/>
        </w:rPr>
        <w:t>一、项目概况</w:t>
      </w:r>
    </w:p>
    <w:p>
      <w:pPr>
        <w:spacing w:line="360" w:lineRule="auto"/>
        <w:ind w:firstLine="480" w:firstLineChars="200"/>
        <w:jc w:val="left"/>
        <w:rPr>
          <w:rFonts w:hint="default"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书院楼S-1#、S-2#、S-3#、S-4#、S-5#、S-6#出入口大厅投放10台自助打印机。</w:t>
      </w:r>
      <w:r>
        <w:rPr>
          <w:rFonts w:hint="eastAsia" w:ascii="仿宋" w:hAnsi="仿宋" w:eastAsia="仿宋" w:cs="仿宋"/>
          <w:i w:val="0"/>
          <w:iCs w:val="0"/>
          <w:color w:val="000000"/>
          <w:kern w:val="0"/>
          <w:sz w:val="24"/>
          <w:szCs w:val="24"/>
          <w:highlight w:val="none"/>
          <w:u w:val="none"/>
          <w:lang w:val="en-US" w:eastAsia="zh-CN" w:bidi="ar"/>
        </w:rPr>
        <w:t>后期根据实际情况如需增加中标人需无条件按甲方要求增加设备投入，缴纳相应增加部分场地租赁费。</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二、服务与设备及管理要求</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（一）经营要求</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1.中标人必须严格按国家相关标准进行自助打印机方式销售，并投入设备和人力对机器进行安全检查，对商品进行质量监督，对商品价格进行平衡；文明经营，价格合理。</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 xml:space="preserve">2. 中标人须确保销售价格长期稳定，不得私自涨价或变相涨价。    </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3. 中标人应建立科学、高效、安全的运营机制，确保师生24小时方便消费，保持周边环境整洁；并承担师生等用户使用自助打印机产生的一切安全责任。</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4.运营管理期间，中标人因经营需要对场地及附属设施、设备进行装修、改造，必须向采购人上报装修、改造和投放方案，该方案经学校管理部门批准后方可实施。装修、改造、线路铺设等全部费用均由中标人承担。</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5.运营管理期满后，或提前解除、终止合同时，中标人应在15日内撤出自己的相关设备和商品。若中标人因对经营场所的装修和改造部分进行剥离或破坏的，中标人必须恢复双方交接经营场所时的状态，所发生的费用由中标人承担。中标人购置的可以完整剥离的设施设备归中标人所有。</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6. 在运营管理期间，中标人应严格执行进出货制度，自助打印机必须标注故障维修、问题处理24小时联系电话，以及甲方监督管理联系电话，保证自助打印机设备功能线上支付功能。保证有24小时内处理故障和投诉的能力。</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7. 中标人负责设备内耗材补充，设备的清洁及维修等工作，确保所提供设备安全(防火、防电、防盗、卫生、防毒等)。</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8. 中标人提供的自助打印机不得以任何形式收集使用者在复印、扫描、打印时的个人信息，否则引起的一切损失和法律纠纷由中标人负责。</w:t>
      </w:r>
    </w:p>
    <w:p>
      <w:pPr>
        <w:keepNext w:val="0"/>
        <w:keepLines w:val="0"/>
        <w:pageBreakBefore w:val="0"/>
        <w:kinsoku/>
        <w:wordWrap/>
        <w:overflowPunct/>
        <w:topLinePunct w:val="0"/>
        <w:bidi w:val="0"/>
        <w:adjustRightInd/>
        <w:snapToGrid/>
        <w:spacing w:line="360" w:lineRule="auto"/>
        <w:ind w:left="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9. 中标人在校园内不得从事其他经营性活动，严格遵守学校的规章制度，不服从管理拒不整改的情节严重的采购人有权单方解除合同。</w:t>
      </w:r>
      <w:bookmarkStart w:id="0" w:name="_Toc26816"/>
      <w:bookmarkStart w:id="1" w:name="_Toc12163"/>
      <w:bookmarkStart w:id="2" w:name="_Toc20246"/>
      <w:bookmarkStart w:id="3" w:name="_Toc2935"/>
      <w:bookmarkStart w:id="4" w:name="_Toc22123"/>
    </w:p>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lang w:val="en-US" w:eastAsia="zh-CN"/>
        </w:rPr>
        <w:t>（二）</w:t>
      </w:r>
      <w:bookmarkEnd w:id="0"/>
      <w:bookmarkEnd w:id="1"/>
      <w:bookmarkEnd w:id="2"/>
      <w:bookmarkEnd w:id="3"/>
      <w:bookmarkEnd w:id="4"/>
      <w:r>
        <w:rPr>
          <w:rFonts w:hint="eastAsia" w:ascii="方正仿宋_GB2312" w:hAnsi="方正仿宋_GB2312" w:eastAsia="方正仿宋_GB2312" w:cs="方正仿宋_GB2312"/>
          <w:b/>
          <w:sz w:val="24"/>
          <w:szCs w:val="24"/>
          <w:lang w:eastAsia="zh-CN"/>
        </w:rPr>
        <w:t>自助打印机</w:t>
      </w:r>
      <w:r>
        <w:rPr>
          <w:rFonts w:hint="eastAsia" w:ascii="方正仿宋_GB2312" w:hAnsi="方正仿宋_GB2312" w:eastAsia="方正仿宋_GB2312" w:cs="方正仿宋_GB2312"/>
          <w:b/>
          <w:sz w:val="24"/>
          <w:szCs w:val="24"/>
        </w:rPr>
        <w:t>功能</w:t>
      </w:r>
      <w:r>
        <w:rPr>
          <w:rFonts w:hint="eastAsia" w:ascii="方正仿宋_GB2312" w:hAnsi="方正仿宋_GB2312" w:eastAsia="方正仿宋_GB2312" w:cs="方正仿宋_GB2312"/>
          <w:b/>
          <w:sz w:val="24"/>
          <w:szCs w:val="24"/>
          <w:lang w:val="en-US" w:eastAsia="zh-CN"/>
        </w:rPr>
        <w:t>设备</w:t>
      </w:r>
      <w:r>
        <w:rPr>
          <w:rFonts w:hint="eastAsia" w:ascii="方正仿宋_GB2312" w:hAnsi="方正仿宋_GB2312" w:eastAsia="方正仿宋_GB2312" w:cs="方正仿宋_GB2312"/>
          <w:b/>
          <w:sz w:val="24"/>
          <w:szCs w:val="24"/>
        </w:rPr>
        <w:t>要求</w:t>
      </w:r>
      <w:bookmarkStart w:id="5" w:name="_Toc19048"/>
      <w:bookmarkStart w:id="6" w:name="_Toc19093"/>
      <w:bookmarkStart w:id="7" w:name="_Toc21766"/>
      <w:bookmarkStart w:id="8" w:name="_Toc31739"/>
      <w:bookmarkStart w:id="9" w:name="_Toc10719"/>
    </w:p>
    <w:p>
      <w:pPr>
        <w:keepNext w:val="0"/>
        <w:keepLines w:val="0"/>
        <w:pageBreakBefore w:val="0"/>
        <w:kinsoku/>
        <w:wordWrap/>
        <w:overflowPunct/>
        <w:topLinePunct w:val="0"/>
        <w:bidi w:val="0"/>
        <w:adjustRightInd/>
        <w:snapToGrid/>
        <w:spacing w:line="360" w:lineRule="auto"/>
        <w:ind w:left="0" w:firstLine="482" w:firstLineChars="200"/>
        <w:jc w:val="left"/>
        <w:rPr>
          <w:rFonts w:hint="eastAsia" w:ascii="方正仿宋_GB2312" w:hAnsi="方正仿宋_GB2312" w:eastAsia="方正仿宋_GB2312" w:cs="方正仿宋_GB2312"/>
          <w:b/>
          <w:bCs w:val="0"/>
          <w:sz w:val="24"/>
          <w:szCs w:val="24"/>
        </w:rPr>
      </w:pPr>
      <w:r>
        <w:rPr>
          <w:rFonts w:hint="eastAsia" w:ascii="方正仿宋_GB2312" w:hAnsi="方正仿宋_GB2312" w:eastAsia="方正仿宋_GB2312" w:cs="方正仿宋_GB2312"/>
          <w:b/>
          <w:bCs w:val="0"/>
          <w:sz w:val="24"/>
          <w:szCs w:val="24"/>
        </w:rPr>
        <w:t>一</w:t>
      </w:r>
      <w:r>
        <w:rPr>
          <w:rFonts w:hint="eastAsia" w:ascii="方正仿宋_GB2312" w:hAnsi="方正仿宋_GB2312" w:eastAsia="方正仿宋_GB2312" w:cs="方正仿宋_GB2312"/>
          <w:b/>
          <w:bCs w:val="0"/>
          <w:sz w:val="24"/>
          <w:szCs w:val="24"/>
          <w:lang w:val="en-US" w:eastAsia="zh-CN"/>
        </w:rPr>
        <w:t>.</w:t>
      </w:r>
      <w:r>
        <w:rPr>
          <w:rFonts w:hint="eastAsia" w:ascii="方正仿宋_GB2312" w:hAnsi="方正仿宋_GB2312" w:eastAsia="方正仿宋_GB2312" w:cs="方正仿宋_GB2312"/>
          <w:b/>
          <w:bCs w:val="0"/>
          <w:sz w:val="24"/>
          <w:szCs w:val="24"/>
        </w:rPr>
        <w:t>设备配置及功能</w:t>
      </w:r>
      <w:bookmarkEnd w:id="5"/>
      <w:bookmarkEnd w:id="6"/>
      <w:bookmarkEnd w:id="7"/>
      <w:bookmarkEnd w:id="8"/>
      <w:bookmarkEnd w:id="9"/>
    </w:p>
    <w:p>
      <w:pPr>
        <w:keepNext w:val="0"/>
        <w:keepLines w:val="0"/>
        <w:pageBreakBefore w:val="0"/>
        <w:kinsoku/>
        <w:wordWrap/>
        <w:overflowPunct/>
        <w:topLinePunct w:val="0"/>
        <w:bidi w:val="0"/>
        <w:adjustRightInd/>
        <w:snapToGrid/>
        <w:spacing w:line="360" w:lineRule="auto"/>
        <w:ind w:left="0" w:firstLine="480" w:firstLineChars="200"/>
        <w:jc w:val="left"/>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sz w:val="24"/>
          <w:szCs w:val="24"/>
        </w:rPr>
        <w:t>产品须能支持多功能作业，能提供24小时作业，软件参数、硬件配置须满足下列要求。</w:t>
      </w:r>
    </w:p>
    <w:p>
      <w:pPr>
        <w:keepNext w:val="0"/>
        <w:keepLines w:val="0"/>
        <w:pageBreakBefore w:val="0"/>
        <w:numPr>
          <w:ilvl w:val="0"/>
          <w:numId w:val="7"/>
        </w:numPr>
        <w:kinsoku/>
        <w:wordWrap/>
        <w:overflowPunct/>
        <w:topLinePunct w:val="0"/>
        <w:bidi w:val="0"/>
        <w:adjustRightInd/>
        <w:snapToGrid/>
        <w:spacing w:line="360" w:lineRule="auto"/>
        <w:ind w:left="0" w:leftChars="0" w:firstLine="0" w:firstLineChars="0"/>
        <w:jc w:val="left"/>
        <w:rPr>
          <w:rFonts w:hint="eastAsia" w:ascii="方正仿宋_GB2312" w:hAnsi="方正仿宋_GB2312" w:eastAsia="方正仿宋_GB2312" w:cs="方正仿宋_GB2312"/>
          <w:b/>
          <w:bCs/>
          <w:sz w:val="24"/>
          <w:szCs w:val="24"/>
          <w:lang w:val="en-US" w:eastAsia="zh-CN"/>
        </w:rPr>
      </w:pPr>
      <w:r>
        <w:rPr>
          <w:rFonts w:hint="eastAsia" w:ascii="方正仿宋_GB2312" w:hAnsi="方正仿宋_GB2312" w:eastAsia="方正仿宋_GB2312" w:cs="方正仿宋_GB2312"/>
          <w:b/>
          <w:bCs/>
          <w:sz w:val="24"/>
          <w:szCs w:val="24"/>
          <w:lang w:val="en-US" w:eastAsia="zh-CN"/>
        </w:rPr>
        <w:t>软件功能要求：</w:t>
      </w:r>
      <w:r>
        <w:rPr>
          <w:rFonts w:hint="eastAsia" w:ascii="方正仿宋_GB2312" w:hAnsi="方正仿宋_GB2312" w:eastAsia="方正仿宋_GB2312" w:cs="方正仿宋_GB2312"/>
          <w:color w:val="auto"/>
          <w:sz w:val="24"/>
          <w:szCs w:val="24"/>
          <w:lang w:val="en-US" w:eastAsia="zh-CN"/>
        </w:rPr>
        <w:t>其中标“</w:t>
      </w:r>
      <w:r>
        <w:rPr>
          <w:rFonts w:hint="eastAsia" w:ascii="方正仿宋_GB2312" w:hAnsi="方正仿宋_GB2312" w:eastAsia="方正仿宋_GB2312" w:cs="方正仿宋_GB2312"/>
          <w:bCs/>
          <w:color w:val="auto"/>
          <w:sz w:val="24"/>
          <w:szCs w:val="24"/>
          <w:lang w:eastAsia="zh-CN"/>
        </w:rPr>
        <w:t>★”</w:t>
      </w:r>
      <w:r>
        <w:rPr>
          <w:rFonts w:hint="eastAsia" w:ascii="方正仿宋_GB2312" w:hAnsi="方正仿宋_GB2312" w:eastAsia="方正仿宋_GB2312" w:cs="方正仿宋_GB2312"/>
          <w:color w:val="auto"/>
          <w:sz w:val="24"/>
          <w:szCs w:val="24"/>
          <w:lang w:val="en-US" w:eastAsia="zh-CN"/>
        </w:rPr>
        <w:t>功能要求能现场演示。</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826"/>
        <w:gridCol w:w="2649"/>
        <w:gridCol w:w="3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restart"/>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trike/>
                <w:sz w:val="24"/>
                <w:szCs w:val="24"/>
              </w:rPr>
            </w:pPr>
            <w:r>
              <w:rPr>
                <w:rFonts w:hint="eastAsia" w:ascii="方正仿宋_GB2312" w:hAnsi="方正仿宋_GB2312" w:eastAsia="方正仿宋_GB2312" w:cs="方正仿宋_GB2312"/>
                <w:bCs/>
                <w:sz w:val="24"/>
                <w:szCs w:val="24"/>
              </w:rPr>
              <w:t>基础功能</w:t>
            </w:r>
          </w:p>
        </w:tc>
        <w:tc>
          <w:tcPr>
            <w:tcW w:w="1826" w:type="dxa"/>
            <w:vMerge w:val="restart"/>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文档打印</w:t>
            </w:r>
          </w:p>
        </w:tc>
        <w:tc>
          <w:tcPr>
            <w:tcW w:w="2649"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微信内文档</w:t>
            </w:r>
          </w:p>
        </w:tc>
        <w:tc>
          <w:tcPr>
            <w:tcW w:w="3511" w:type="dxa"/>
            <w:vMerge w:val="restart"/>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支持从以上路径直接进行文档上传打印的功能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649"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QQ内文档</w:t>
            </w:r>
          </w:p>
        </w:tc>
        <w:tc>
          <w:tcPr>
            <w:tcW w:w="3511"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649"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手机本地文档</w:t>
            </w:r>
          </w:p>
        </w:tc>
        <w:tc>
          <w:tcPr>
            <w:tcW w:w="3511"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649"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百度网盘文档</w:t>
            </w:r>
          </w:p>
        </w:tc>
        <w:tc>
          <w:tcPr>
            <w:tcW w:w="3511"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649"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color w:val="auto"/>
                <w:sz w:val="24"/>
                <w:szCs w:val="24"/>
                <w:lang w:eastAsia="zh-CN"/>
              </w:rPr>
              <w:t>★</w:t>
            </w:r>
            <w:r>
              <w:rPr>
                <w:rFonts w:hint="eastAsia" w:ascii="方正仿宋_GB2312" w:hAnsi="方正仿宋_GB2312" w:eastAsia="方正仿宋_GB2312" w:cs="方正仿宋_GB2312"/>
                <w:sz w:val="24"/>
                <w:szCs w:val="24"/>
              </w:rPr>
              <w:t>U盘文档（可插U盘）</w:t>
            </w:r>
          </w:p>
        </w:tc>
        <w:tc>
          <w:tcPr>
            <w:tcW w:w="3511"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文件复印</w:t>
            </w:r>
          </w:p>
        </w:tc>
        <w:tc>
          <w:tcPr>
            <w:tcW w:w="2649"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手机拍照复印</w:t>
            </w:r>
          </w:p>
        </w:tc>
        <w:tc>
          <w:tcPr>
            <w:tcW w:w="3511" w:type="dxa"/>
            <w:vAlign w:val="center"/>
          </w:tcPr>
          <w:p>
            <w:pPr>
              <w:keepNext w:val="0"/>
              <w:keepLines w:val="0"/>
              <w:pageBreakBefore w:val="0"/>
              <w:widowControl/>
              <w:kinsoku/>
              <w:wordWrap/>
              <w:overflowPunct/>
              <w:topLinePunct w:val="0"/>
              <w:bidi w:val="0"/>
              <w:adjustRightInd/>
              <w:snapToGrid/>
              <w:spacing w:line="360" w:lineRule="auto"/>
              <w:ind w:left="0"/>
              <w:jc w:val="left"/>
              <w:textAlignment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软件支持拍照复印的功能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照片打印</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可以把照片打印在不限于6寸照片纸上，墨水防水，长久保真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证照制作</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用户可以现场拍照，系统自动根据用户选择的尺寸和底色对用户的照片完成换底和排版的工作，同时用户可以直接通过终端机打印出来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lang w:val="en-US" w:eastAsia="zh-CN"/>
              </w:rPr>
              <w:t>在线简历</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允许用户根据预设模块手动填写个人相关信息，随后通过多样化模板库自由选择心仪样式，实现一键生成个性化简历文档</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lang w:val="en-US" w:eastAsia="zh-CN"/>
              </w:rPr>
              <w:t>并</w:t>
            </w:r>
            <w:r>
              <w:rPr>
                <w:rFonts w:hint="eastAsia" w:ascii="方正仿宋_GB2312" w:hAnsi="方正仿宋_GB2312" w:eastAsia="方正仿宋_GB2312" w:cs="方正仿宋_GB2312"/>
                <w:sz w:val="24"/>
                <w:szCs w:val="24"/>
              </w:rPr>
              <w:t>支持智能排版技术，可自动适配不同模板的格式要求。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lang w:val="en-US" w:eastAsia="zh-CN"/>
              </w:rPr>
              <w:t>统一入口</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为了便于维护和管理，打印入口与运维管理都在小程序端实现，不应在小程序、公众号或网页端来回跳转与切换。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restart"/>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r>
              <w:rPr>
                <w:rFonts w:hint="eastAsia" w:ascii="方正仿宋_GB2312" w:hAnsi="方正仿宋_GB2312" w:eastAsia="方正仿宋_GB2312" w:cs="方正仿宋_GB2312"/>
                <w:bCs/>
                <w:sz w:val="24"/>
                <w:szCs w:val="24"/>
                <w:lang w:val="en-US" w:eastAsia="zh-CN"/>
              </w:rPr>
              <w:t>高级功能</w:t>
            </w: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rPr>
              <w:t>跨设备打印</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打印中途，如遇到缺纸、缺墨、卡纸等情况，能在学校其它任意一台设备上，将剩下未打印完的文件继续打印完成。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lang w:val="en-US" w:eastAsia="zh-CN"/>
              </w:rPr>
              <w:t>自动退款</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如遇打印不清晰，学生可申请退款；如遇打印机故障造成未能打印成功，学生不用申请，系统会自动退款。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rPr>
              <w:t>NFC身份证复印</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eastAsia="zh-CN"/>
              </w:rPr>
            </w:pPr>
            <w:r>
              <w:rPr>
                <w:rFonts w:hint="eastAsia" w:ascii="方正仿宋_GB2312" w:hAnsi="方正仿宋_GB2312" w:eastAsia="方正仿宋_GB2312" w:cs="方正仿宋_GB2312"/>
                <w:bCs/>
                <w:sz w:val="24"/>
                <w:szCs w:val="24"/>
              </w:rPr>
              <w:t>不是拍照，使用手机NFC</w:t>
            </w:r>
            <w:r>
              <w:rPr>
                <w:rFonts w:hint="eastAsia" w:ascii="方正仿宋_GB2312" w:hAnsi="方正仿宋_GB2312" w:eastAsia="方正仿宋_GB2312" w:cs="方正仿宋_GB2312"/>
                <w:bCs/>
                <w:sz w:val="24"/>
                <w:szCs w:val="24"/>
                <w:lang w:val="en-US" w:eastAsia="zh-CN"/>
              </w:rPr>
              <w:t>功能</w:t>
            </w:r>
            <w:r>
              <w:rPr>
                <w:rFonts w:hint="eastAsia" w:ascii="方正仿宋_GB2312" w:hAnsi="方正仿宋_GB2312" w:eastAsia="方正仿宋_GB2312" w:cs="方正仿宋_GB2312"/>
                <w:bCs/>
                <w:sz w:val="24"/>
                <w:szCs w:val="24"/>
              </w:rPr>
              <w:t>，就能直接读取身份证信息，并自动排版打印出身份证的正反面</w:t>
            </w:r>
            <w:r>
              <w:rPr>
                <w:rFonts w:hint="eastAsia" w:ascii="方正仿宋_GB2312" w:hAnsi="方正仿宋_GB2312" w:eastAsia="方正仿宋_GB2312" w:cs="方正仿宋_GB2312"/>
                <w:bCs/>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69"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p>
        </w:tc>
        <w:tc>
          <w:tcPr>
            <w:tcW w:w="1826"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rPr>
              <w:t>故障分析</w:t>
            </w:r>
          </w:p>
        </w:tc>
        <w:tc>
          <w:tcPr>
            <w:tcW w:w="6160"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val="en-US" w:eastAsia="zh-CN"/>
              </w:rPr>
            </w:pPr>
            <w:r>
              <w:rPr>
                <w:rFonts w:hint="eastAsia" w:ascii="方正仿宋_GB2312" w:hAnsi="方正仿宋_GB2312" w:eastAsia="方正仿宋_GB2312" w:cs="方正仿宋_GB2312"/>
                <w:bCs/>
                <w:sz w:val="24"/>
                <w:szCs w:val="24"/>
              </w:rPr>
              <w:t>系统</w:t>
            </w:r>
            <w:r>
              <w:rPr>
                <w:rFonts w:hint="eastAsia" w:ascii="方正仿宋_GB2312" w:hAnsi="方正仿宋_GB2312" w:eastAsia="方正仿宋_GB2312" w:cs="方正仿宋_GB2312"/>
                <w:bCs/>
                <w:sz w:val="24"/>
                <w:szCs w:val="24"/>
                <w:lang w:val="en-US" w:eastAsia="zh-CN"/>
              </w:rPr>
              <w:t>应</w:t>
            </w:r>
            <w:r>
              <w:rPr>
                <w:rFonts w:hint="eastAsia" w:ascii="方正仿宋_GB2312" w:hAnsi="方正仿宋_GB2312" w:eastAsia="方正仿宋_GB2312" w:cs="方正仿宋_GB2312"/>
                <w:bCs/>
                <w:sz w:val="24"/>
                <w:szCs w:val="24"/>
              </w:rPr>
              <w:t>实时检测设备各硬件状态，</w:t>
            </w:r>
            <w:r>
              <w:rPr>
                <w:rFonts w:hint="eastAsia" w:ascii="方正仿宋_GB2312" w:hAnsi="方正仿宋_GB2312" w:eastAsia="方正仿宋_GB2312" w:cs="方正仿宋_GB2312"/>
                <w:bCs/>
                <w:sz w:val="24"/>
                <w:szCs w:val="24"/>
                <w:lang w:val="en-US" w:eastAsia="zh-CN"/>
              </w:rPr>
              <w:t>在小程序端</w:t>
            </w:r>
            <w:r>
              <w:rPr>
                <w:rFonts w:hint="eastAsia" w:ascii="方正仿宋_GB2312" w:hAnsi="方正仿宋_GB2312" w:eastAsia="方正仿宋_GB2312" w:cs="方正仿宋_GB2312"/>
                <w:bCs/>
                <w:sz w:val="24"/>
                <w:szCs w:val="24"/>
              </w:rPr>
              <w:t>统计故障频率，提前预警，保障设备的健康率</w:t>
            </w:r>
            <w:r>
              <w:rPr>
                <w:rFonts w:hint="eastAsia" w:ascii="方正仿宋_GB2312" w:hAnsi="方正仿宋_GB2312" w:eastAsia="方正仿宋_GB2312" w:cs="方正仿宋_GB2312"/>
                <w:bCs/>
                <w:sz w:val="24"/>
                <w:szCs w:val="24"/>
                <w:lang w:val="en-US" w:eastAsia="zh-CN"/>
              </w:rPr>
              <w:t>和维护的便捷性。</w:t>
            </w:r>
          </w:p>
        </w:tc>
      </w:tr>
    </w:tbl>
    <w:p>
      <w:pPr>
        <w:keepNext w:val="0"/>
        <w:keepLines w:val="0"/>
        <w:pageBreakBefore w:val="0"/>
        <w:kinsoku/>
        <w:wordWrap/>
        <w:overflowPunct/>
        <w:topLinePunct w:val="0"/>
        <w:bidi w:val="0"/>
        <w:adjustRightInd/>
        <w:snapToGrid/>
        <w:spacing w:line="360" w:lineRule="auto"/>
        <w:ind w:left="0"/>
        <w:rPr>
          <w:rFonts w:hint="eastAsia" w:ascii="方正仿宋_GB2312" w:hAnsi="方正仿宋_GB2312" w:eastAsia="方正仿宋_GB2312" w:cs="方正仿宋_GB2312"/>
          <w:bCs/>
          <w:sz w:val="24"/>
          <w:szCs w:val="24"/>
        </w:rPr>
      </w:pPr>
    </w:p>
    <w:p>
      <w:pPr>
        <w:keepNext w:val="0"/>
        <w:keepLines w:val="0"/>
        <w:pageBreakBefore w:val="0"/>
        <w:numPr>
          <w:ilvl w:val="0"/>
          <w:numId w:val="7"/>
        </w:numPr>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硬件配置</w:t>
      </w:r>
      <w:r>
        <w:rPr>
          <w:rFonts w:hint="eastAsia" w:ascii="方正仿宋_GB2312" w:hAnsi="方正仿宋_GB2312" w:eastAsia="方正仿宋_GB2312" w:cs="方正仿宋_GB2312"/>
          <w:b/>
          <w:bCs/>
          <w:sz w:val="24"/>
          <w:szCs w:val="24"/>
          <w:lang w:val="en-US" w:eastAsia="zh-CN"/>
        </w:rPr>
        <w:t>要求</w:t>
      </w:r>
      <w:r>
        <w:rPr>
          <w:rFonts w:hint="eastAsia" w:ascii="方正仿宋_GB2312" w:hAnsi="方正仿宋_GB2312" w:eastAsia="方正仿宋_GB2312" w:cs="方正仿宋_GB2312"/>
          <w:b/>
          <w:bCs/>
          <w:sz w:val="24"/>
          <w:szCs w:val="24"/>
        </w:rPr>
        <w:t>：</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105"/>
        <w:gridCol w:w="2764"/>
        <w:gridCol w:w="4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restart"/>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硬件参数</w:t>
            </w:r>
          </w:p>
        </w:tc>
        <w:tc>
          <w:tcPr>
            <w:tcW w:w="1105" w:type="dxa"/>
            <w:vMerge w:val="restart"/>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highlight w:val="none"/>
              </w:rPr>
            </w:pPr>
            <w:r>
              <w:rPr>
                <w:rFonts w:hint="eastAsia" w:ascii="方正仿宋_GB2312" w:hAnsi="方正仿宋_GB2312" w:eastAsia="方正仿宋_GB2312" w:cs="方正仿宋_GB2312"/>
                <w:bCs/>
                <w:sz w:val="24"/>
                <w:szCs w:val="24"/>
                <w:highlight w:val="none"/>
              </w:rPr>
              <w:t>打印机</w:t>
            </w: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highlight w:val="none"/>
              </w:rPr>
            </w:pPr>
            <w:r>
              <w:rPr>
                <w:rFonts w:hint="eastAsia" w:ascii="方正仿宋_GB2312" w:hAnsi="方正仿宋_GB2312" w:eastAsia="方正仿宋_GB2312" w:cs="方正仿宋_GB2312"/>
                <w:bCs/>
                <w:sz w:val="24"/>
                <w:szCs w:val="24"/>
                <w:highlight w:val="none"/>
                <w:lang w:eastAsia="zh-CN"/>
              </w:rPr>
              <w:t>★</w:t>
            </w:r>
            <w:r>
              <w:rPr>
                <w:rFonts w:hint="eastAsia" w:ascii="方正仿宋_GB2312" w:hAnsi="方正仿宋_GB2312" w:eastAsia="方正仿宋_GB2312" w:cs="方正仿宋_GB2312"/>
                <w:bCs/>
                <w:sz w:val="24"/>
                <w:szCs w:val="24"/>
                <w:highlight w:val="none"/>
              </w:rPr>
              <w:t>打印速度</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trike/>
                <w:sz w:val="24"/>
                <w:szCs w:val="24"/>
                <w:highlight w:val="none"/>
              </w:rPr>
            </w:pPr>
            <w:r>
              <w:rPr>
                <w:rFonts w:hint="eastAsia" w:ascii="方正仿宋_GB2312" w:hAnsi="方正仿宋_GB2312" w:eastAsia="方正仿宋_GB2312" w:cs="方正仿宋_GB2312"/>
                <w:bCs/>
                <w:sz w:val="24"/>
                <w:szCs w:val="24"/>
                <w:highlight w:val="none"/>
                <w:lang w:eastAsia="zh-CN"/>
              </w:rPr>
              <w:t>黑白、彩色单面打印</w:t>
            </w:r>
            <w:r>
              <w:rPr>
                <w:rFonts w:hint="eastAsia" w:ascii="方正仿宋_GB2312" w:hAnsi="方正仿宋_GB2312" w:eastAsia="方正仿宋_GB2312" w:cs="方正仿宋_GB2312"/>
                <w:bCs/>
                <w:sz w:val="24"/>
                <w:szCs w:val="24"/>
                <w:highlight w:val="none"/>
              </w:rPr>
              <w:t>不低于30张/分钟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幅面</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能支持使用A4普通纸+6寸照片纸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色彩</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lang w:eastAsia="zh-CN"/>
              </w:rPr>
            </w:pPr>
            <w:r>
              <w:rPr>
                <w:rFonts w:hint="eastAsia" w:ascii="方正仿宋_GB2312" w:hAnsi="方正仿宋_GB2312" w:eastAsia="方正仿宋_GB2312" w:cs="方正仿宋_GB2312"/>
                <w:bCs/>
                <w:sz w:val="24"/>
                <w:szCs w:val="24"/>
                <w:lang w:eastAsia="zh-CN"/>
              </w:rPr>
              <w:t>支持</w:t>
            </w:r>
            <w:r>
              <w:rPr>
                <w:rFonts w:hint="eastAsia" w:ascii="方正仿宋_GB2312" w:hAnsi="方正仿宋_GB2312" w:eastAsia="方正仿宋_GB2312" w:cs="方正仿宋_GB2312"/>
                <w:bCs/>
                <w:sz w:val="24"/>
                <w:szCs w:val="24"/>
              </w:rPr>
              <w:t>彩色</w:t>
            </w:r>
            <w:r>
              <w:rPr>
                <w:rFonts w:hint="eastAsia" w:ascii="方正仿宋_GB2312" w:hAnsi="方正仿宋_GB2312" w:eastAsia="方正仿宋_GB2312" w:cs="方正仿宋_GB2312"/>
                <w:bCs/>
                <w:sz w:val="24"/>
                <w:szCs w:val="24"/>
                <w:lang w:eastAsia="zh-CN"/>
              </w:rPr>
              <w:t>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highlight w:val="none"/>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highlight w:val="none"/>
              </w:rPr>
            </w:pPr>
            <w:r>
              <w:rPr>
                <w:rFonts w:hint="eastAsia" w:ascii="方正仿宋_GB2312" w:hAnsi="方正仿宋_GB2312" w:eastAsia="方正仿宋_GB2312" w:cs="方正仿宋_GB2312"/>
                <w:bCs/>
                <w:sz w:val="24"/>
                <w:szCs w:val="24"/>
                <w:highlight w:val="none"/>
                <w:lang w:eastAsia="zh-CN"/>
              </w:rPr>
              <w:t>★</w:t>
            </w:r>
            <w:r>
              <w:rPr>
                <w:rFonts w:hint="eastAsia" w:ascii="方正仿宋_GB2312" w:hAnsi="方正仿宋_GB2312" w:eastAsia="方正仿宋_GB2312" w:cs="方正仿宋_GB2312"/>
                <w:bCs/>
                <w:sz w:val="24"/>
                <w:szCs w:val="24"/>
                <w:highlight w:val="none"/>
              </w:rPr>
              <w:t>纸盒容量</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highlight w:val="none"/>
              </w:rPr>
            </w:pPr>
            <w:r>
              <w:rPr>
                <w:rFonts w:hint="eastAsia" w:ascii="方正仿宋_GB2312" w:hAnsi="方正仿宋_GB2312" w:eastAsia="方正仿宋_GB2312" w:cs="方正仿宋_GB2312"/>
                <w:bCs/>
                <w:sz w:val="24"/>
                <w:szCs w:val="24"/>
                <w:highlight w:val="none"/>
              </w:rPr>
              <w:t>标配：A4纸不低于</w:t>
            </w:r>
            <w:r>
              <w:rPr>
                <w:rFonts w:hint="eastAsia" w:ascii="方正仿宋_GB2312" w:hAnsi="方正仿宋_GB2312" w:eastAsia="方正仿宋_GB2312" w:cs="方正仿宋_GB2312"/>
                <w:bCs/>
                <w:sz w:val="24"/>
                <w:szCs w:val="24"/>
                <w:highlight w:val="none"/>
                <w:lang w:val="en-US" w:eastAsia="zh-CN"/>
              </w:rPr>
              <w:t>75</w:t>
            </w:r>
            <w:r>
              <w:rPr>
                <w:rFonts w:hint="eastAsia" w:ascii="方正仿宋_GB2312" w:hAnsi="方正仿宋_GB2312" w:eastAsia="方正仿宋_GB2312" w:cs="方正仿宋_GB2312"/>
                <w:bCs/>
                <w:sz w:val="24"/>
                <w:szCs w:val="24"/>
                <w:highlight w:val="none"/>
              </w:rPr>
              <w:t>0张，照片纸不低于35张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打印介质</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包括但不限于普通纸、照片纸、再生纸、明信片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分辨率</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不低于1200*1200dpi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restart"/>
            <w:vAlign w:val="center"/>
          </w:tcPr>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bCs/>
                <w:sz w:val="24"/>
                <w:szCs w:val="24"/>
                <w:highlight w:val="none"/>
              </w:rPr>
            </w:pPr>
            <w:r>
              <w:rPr>
                <w:rFonts w:hint="eastAsia" w:ascii="方正仿宋_GB2312" w:hAnsi="方正仿宋_GB2312" w:eastAsia="方正仿宋_GB2312" w:cs="方正仿宋_GB2312"/>
                <w:bCs/>
                <w:sz w:val="24"/>
                <w:szCs w:val="24"/>
                <w:highlight w:val="none"/>
              </w:rPr>
              <w:t>屏幕</w:t>
            </w:r>
          </w:p>
        </w:tc>
        <w:tc>
          <w:tcPr>
            <w:tcW w:w="7293" w:type="dxa"/>
            <w:gridSpan w:val="2"/>
            <w:vAlign w:val="center"/>
          </w:tcPr>
          <w:p>
            <w:pPr>
              <w:pStyle w:val="5"/>
              <w:keepNext w:val="0"/>
              <w:keepLines w:val="0"/>
              <w:pageBreakBefore w:val="0"/>
              <w:kinsoku/>
              <w:wordWrap/>
              <w:overflowPunct/>
              <w:topLinePunct w:val="0"/>
              <w:bidi w:val="0"/>
              <w:adjustRightInd/>
              <w:snapToGrid/>
              <w:spacing w:line="360" w:lineRule="auto"/>
              <w:ind w:left="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Cs/>
                <w:sz w:val="24"/>
                <w:szCs w:val="24"/>
                <w:highlight w:val="none"/>
                <w:lang w:eastAsia="zh-CN"/>
              </w:rPr>
              <w:t>★</w:t>
            </w:r>
            <w:r>
              <w:rPr>
                <w:rFonts w:hint="eastAsia" w:ascii="方正仿宋_GB2312" w:hAnsi="方正仿宋_GB2312" w:eastAsia="方正仿宋_GB2312" w:cs="方正仿宋_GB2312"/>
                <w:bCs/>
                <w:kern w:val="2"/>
                <w:sz w:val="24"/>
                <w:szCs w:val="24"/>
                <w:highlight w:val="none"/>
                <w:lang w:val="en-US" w:eastAsia="zh-CN" w:bidi="ar-SA"/>
              </w:rPr>
              <w:t>屏幕尺寸不低于15英寸，不高于20英寸，可触摸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响应时间</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不高于0.5ms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可视角度</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在150-175度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扫描率</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不低于50scan/s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透光率</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不低于95%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最小触摸体</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≤3mm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2764"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耐久度</w:t>
            </w:r>
          </w:p>
        </w:tc>
        <w:tc>
          <w:tcPr>
            <w:tcW w:w="4529"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trike/>
                <w:sz w:val="24"/>
                <w:szCs w:val="24"/>
              </w:rPr>
            </w:pPr>
            <w:r>
              <w:rPr>
                <w:rFonts w:hint="eastAsia" w:ascii="方正仿宋_GB2312" w:hAnsi="方正仿宋_GB2312" w:eastAsia="方正仿宋_GB2312" w:cs="方正仿宋_GB2312"/>
                <w:bCs/>
                <w:sz w:val="24"/>
                <w:szCs w:val="24"/>
              </w:rPr>
              <w:t>不低于6000万次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机柜</w:t>
            </w:r>
          </w:p>
        </w:tc>
        <w:tc>
          <w:tcPr>
            <w:tcW w:w="7293" w:type="dxa"/>
            <w:gridSpan w:val="2"/>
            <w:vAlign w:val="center"/>
          </w:tcPr>
          <w:p>
            <w:pPr>
              <w:pStyle w:val="5"/>
              <w:keepNext w:val="0"/>
              <w:keepLines w:val="0"/>
              <w:pageBreakBefore w:val="0"/>
              <w:kinsoku/>
              <w:wordWrap/>
              <w:overflowPunct/>
              <w:topLinePunct w:val="0"/>
              <w:bidi w:val="0"/>
              <w:adjustRightInd/>
              <w:snapToGrid/>
              <w:spacing w:line="360" w:lineRule="auto"/>
              <w:ind w:left="0"/>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bCs/>
                <w:kern w:val="2"/>
                <w:sz w:val="24"/>
                <w:szCs w:val="24"/>
                <w:highlight w:val="none"/>
                <w:lang w:val="en-US" w:eastAsia="zh-CN" w:bidi="ar-SA"/>
              </w:rPr>
              <w:t>★机柜占地面积不超过0.35平方米，高度不超过1.5米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工作电压</w:t>
            </w:r>
          </w:p>
        </w:tc>
        <w:tc>
          <w:tcPr>
            <w:tcW w:w="7293"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工作温度</w:t>
            </w:r>
          </w:p>
        </w:tc>
        <w:tc>
          <w:tcPr>
            <w:tcW w:w="7293"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功率</w:t>
            </w:r>
          </w:p>
        </w:tc>
        <w:tc>
          <w:tcPr>
            <w:tcW w:w="7293"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trike/>
                <w:sz w:val="24"/>
                <w:szCs w:val="24"/>
                <w:lang w:val="en-US" w:eastAsia="zh-CN"/>
              </w:rPr>
            </w:pPr>
            <w:r>
              <w:rPr>
                <w:rFonts w:hint="eastAsia" w:ascii="方正仿宋_GB2312" w:hAnsi="方正仿宋_GB2312" w:eastAsia="方正仿宋_GB2312" w:cs="方正仿宋_GB2312"/>
                <w:bCs/>
                <w:sz w:val="24"/>
                <w:szCs w:val="24"/>
                <w:lang w:eastAsia="zh-CN"/>
              </w:rPr>
              <w:t>工作</w:t>
            </w:r>
            <w:r>
              <w:rPr>
                <w:rFonts w:hint="eastAsia" w:ascii="方正仿宋_GB2312" w:hAnsi="方正仿宋_GB2312" w:eastAsia="方正仿宋_GB2312" w:cs="方正仿宋_GB2312"/>
                <w:bCs/>
                <w:sz w:val="24"/>
                <w:szCs w:val="24"/>
              </w:rPr>
              <w:t>功率不大于</w:t>
            </w:r>
            <w:r>
              <w:rPr>
                <w:rFonts w:hint="eastAsia" w:ascii="方正仿宋_GB2312" w:hAnsi="方正仿宋_GB2312" w:eastAsia="方正仿宋_GB2312" w:cs="方正仿宋_GB2312"/>
                <w:bCs/>
                <w:sz w:val="24"/>
                <w:szCs w:val="24"/>
                <w:lang w:val="en-US" w:eastAsia="zh-CN"/>
              </w:rPr>
              <w:t>20</w:t>
            </w:r>
            <w:r>
              <w:rPr>
                <w:rFonts w:hint="eastAsia" w:ascii="方正仿宋_GB2312" w:hAnsi="方正仿宋_GB2312" w:eastAsia="方正仿宋_GB2312" w:cs="方正仿宋_GB2312"/>
                <w:bCs/>
                <w:sz w:val="24"/>
                <w:szCs w:val="24"/>
              </w:rPr>
              <w:t>0w</w:t>
            </w: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bCs/>
                <w:sz w:val="24"/>
                <w:szCs w:val="24"/>
                <w:lang w:val="en-US" w:eastAsia="zh-CN"/>
              </w:rPr>
              <w:t>带漏电保护功能。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57" w:type="dxa"/>
            <w:vMerge w:val="continue"/>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p>
        </w:tc>
        <w:tc>
          <w:tcPr>
            <w:tcW w:w="1105" w:type="dxa"/>
            <w:vAlign w:val="center"/>
          </w:tcPr>
          <w:p>
            <w:pPr>
              <w:keepNext w:val="0"/>
              <w:keepLines w:val="0"/>
              <w:pageBreakBefore w:val="0"/>
              <w:kinsoku/>
              <w:wordWrap/>
              <w:overflowPunct/>
              <w:topLinePunct w:val="0"/>
              <w:bidi w:val="0"/>
              <w:adjustRightInd/>
              <w:snapToGrid/>
              <w:spacing w:line="360" w:lineRule="auto"/>
              <w:ind w:left="0"/>
              <w:jc w:val="left"/>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其他</w:t>
            </w:r>
          </w:p>
        </w:tc>
        <w:tc>
          <w:tcPr>
            <w:tcW w:w="7293" w:type="dxa"/>
            <w:gridSpan w:val="2"/>
            <w:vAlign w:val="center"/>
          </w:tcPr>
          <w:p>
            <w:pPr>
              <w:keepNext w:val="0"/>
              <w:keepLines w:val="0"/>
              <w:pageBreakBefore w:val="0"/>
              <w:kinsoku/>
              <w:wordWrap/>
              <w:overflowPunct/>
              <w:topLinePunct w:val="0"/>
              <w:bidi w:val="0"/>
              <w:adjustRightInd/>
              <w:snapToGrid/>
              <w:spacing w:line="360" w:lineRule="auto"/>
              <w:ind w:left="0"/>
              <w:jc w:val="left"/>
              <w:rPr>
                <w:rFonts w:hint="default" w:ascii="方正仿宋_GB2312" w:hAnsi="方正仿宋_GB2312" w:eastAsia="方正仿宋_GB2312" w:cs="方正仿宋_GB2312"/>
                <w:bCs/>
                <w:sz w:val="24"/>
                <w:szCs w:val="24"/>
                <w:highlight w:val="none"/>
                <w:lang w:val="en-US" w:eastAsia="zh-CN"/>
              </w:rPr>
            </w:pPr>
            <w:r>
              <w:rPr>
                <w:rFonts w:hint="eastAsia" w:ascii="方正仿宋_GB2312" w:hAnsi="方正仿宋_GB2312" w:eastAsia="方正仿宋_GB2312" w:cs="方正仿宋_GB2312"/>
                <w:bCs/>
                <w:sz w:val="24"/>
                <w:szCs w:val="24"/>
                <w:highlight w:val="none"/>
                <w:lang w:eastAsia="zh-CN"/>
              </w:rPr>
              <w:t>★</w:t>
            </w:r>
            <w:r>
              <w:rPr>
                <w:rFonts w:hint="eastAsia" w:ascii="方正仿宋_GB2312" w:hAnsi="方正仿宋_GB2312" w:eastAsia="方正仿宋_GB2312" w:cs="方正仿宋_GB2312"/>
                <w:bCs/>
                <w:sz w:val="24"/>
                <w:szCs w:val="24"/>
                <w:highlight w:val="none"/>
              </w:rPr>
              <w:t>装配感应式自动装订机，且配置常规订书机备用</w:t>
            </w:r>
            <w:r>
              <w:rPr>
                <w:rFonts w:hint="eastAsia" w:ascii="方正仿宋_GB2312" w:hAnsi="方正仿宋_GB2312" w:eastAsia="方正仿宋_GB2312" w:cs="方正仿宋_GB2312"/>
                <w:bCs/>
                <w:sz w:val="24"/>
                <w:szCs w:val="24"/>
                <w:highlight w:val="none"/>
                <w:lang w:eastAsia="zh-CN"/>
              </w:rPr>
              <w:t>；机柜备用纸存储空间不低于</w:t>
            </w:r>
            <w:r>
              <w:rPr>
                <w:rFonts w:hint="eastAsia" w:ascii="方正仿宋_GB2312" w:hAnsi="方正仿宋_GB2312" w:eastAsia="方正仿宋_GB2312" w:cs="方正仿宋_GB2312"/>
                <w:bCs/>
                <w:sz w:val="24"/>
                <w:szCs w:val="24"/>
                <w:highlight w:val="none"/>
                <w:lang w:val="en-US" w:eastAsia="zh-CN"/>
              </w:rPr>
              <w:t>8包A4纸。</w:t>
            </w:r>
          </w:p>
        </w:tc>
      </w:tr>
    </w:tbl>
    <w:p>
      <w:pPr>
        <w:keepNext w:val="0"/>
        <w:keepLines w:val="0"/>
        <w:pageBreakBefore w:val="0"/>
        <w:kinsoku/>
        <w:wordWrap/>
        <w:overflowPunct/>
        <w:topLinePunct w:val="0"/>
        <w:bidi w:val="0"/>
        <w:adjustRightInd/>
        <w:snapToGrid/>
        <w:spacing w:line="360" w:lineRule="auto"/>
        <w:ind w:left="0"/>
        <w:jc w:val="center"/>
        <w:rPr>
          <w:rFonts w:hint="eastAsia" w:ascii="方正仿宋_GB2312" w:hAnsi="方正仿宋_GB2312" w:eastAsia="方正仿宋_GB2312" w:cs="方正仿宋_GB2312"/>
          <w:sz w:val="24"/>
          <w:szCs w:val="24"/>
        </w:rPr>
      </w:pPr>
    </w:p>
    <w:p>
      <w:pPr>
        <w:keepNext w:val="0"/>
        <w:keepLines w:val="0"/>
        <w:pageBreakBefore w:val="0"/>
        <w:kinsoku/>
        <w:wordWrap/>
        <w:overflowPunct/>
        <w:topLinePunct w:val="0"/>
        <w:bidi w:val="0"/>
        <w:adjustRightInd/>
        <w:snapToGrid/>
        <w:spacing w:line="360" w:lineRule="auto"/>
        <w:ind w:left="0" w:firstLine="482" w:firstLineChars="200"/>
        <w:rPr>
          <w:rFonts w:hint="eastAsia" w:ascii="方正仿宋_GB2312" w:hAnsi="方正仿宋_GB2312" w:eastAsia="方正仿宋_GB2312" w:cs="方正仿宋_GB2312"/>
          <w:b/>
          <w:sz w:val="24"/>
          <w:szCs w:val="24"/>
        </w:rPr>
      </w:pPr>
      <w:bookmarkStart w:id="10" w:name="_Toc8028"/>
      <w:bookmarkStart w:id="11" w:name="_Toc2936"/>
      <w:bookmarkStart w:id="12" w:name="_Toc9636"/>
      <w:bookmarkStart w:id="13" w:name="_Toc4432"/>
      <w:bookmarkStart w:id="14" w:name="_Toc30778"/>
      <w:bookmarkStart w:id="15" w:name="_Toc15345"/>
      <w:bookmarkStart w:id="16" w:name="_Toc5030"/>
      <w:bookmarkStart w:id="17" w:name="_Toc2615"/>
      <w:bookmarkStart w:id="18" w:name="_Toc23824"/>
      <w:r>
        <w:rPr>
          <w:rFonts w:hint="eastAsia" w:ascii="方正仿宋_GB2312" w:hAnsi="方正仿宋_GB2312" w:eastAsia="方正仿宋_GB2312" w:cs="方正仿宋_GB2312"/>
          <w:b/>
          <w:bCs w:val="0"/>
          <w:sz w:val="24"/>
          <w:szCs w:val="24"/>
          <w:lang w:val="en-US" w:eastAsia="zh-CN"/>
        </w:rPr>
        <w:t>二.</w:t>
      </w:r>
      <w:r>
        <w:rPr>
          <w:rFonts w:hint="eastAsia" w:ascii="方正仿宋_GB2312" w:hAnsi="方正仿宋_GB2312" w:eastAsia="方正仿宋_GB2312" w:cs="方正仿宋_GB2312"/>
          <w:b/>
          <w:sz w:val="24"/>
          <w:szCs w:val="24"/>
        </w:rPr>
        <w:t>安全要求</w:t>
      </w:r>
      <w:bookmarkEnd w:id="10"/>
      <w:bookmarkEnd w:id="11"/>
      <w:bookmarkEnd w:id="12"/>
      <w:bookmarkEnd w:id="13"/>
      <w:bookmarkEnd w:id="14"/>
      <w:bookmarkEnd w:id="15"/>
      <w:bookmarkEnd w:id="16"/>
      <w:bookmarkEnd w:id="17"/>
      <w:bookmarkEnd w:id="18"/>
    </w:p>
    <w:p>
      <w:pPr>
        <w:keepNext w:val="0"/>
        <w:keepLines w:val="0"/>
        <w:pageBreakBefore w:val="0"/>
        <w:kinsoku/>
        <w:wordWrap/>
        <w:overflowPunct/>
        <w:topLinePunct w:val="0"/>
        <w:bidi w:val="0"/>
        <w:adjustRightInd/>
        <w:snapToGrid/>
        <w:spacing w:line="360" w:lineRule="auto"/>
        <w:ind w:left="0" w:firstLine="482" w:firstLineChars="200"/>
        <w:rPr>
          <w:rFonts w:hint="eastAsia" w:ascii="方正仿宋_GB2312" w:hAnsi="方正仿宋_GB2312" w:eastAsia="方正仿宋_GB2312" w:cs="方正仿宋_GB2312"/>
          <w:b/>
          <w:sz w:val="24"/>
          <w:szCs w:val="24"/>
        </w:rPr>
      </w:pPr>
      <w:bookmarkStart w:id="19" w:name="_Toc26221"/>
      <w:bookmarkStart w:id="20" w:name="_Toc9387"/>
      <w:bookmarkStart w:id="21" w:name="_Toc6184"/>
      <w:bookmarkStart w:id="22" w:name="_Toc1040"/>
      <w:bookmarkStart w:id="23" w:name="_Toc5218"/>
      <w:r>
        <w:rPr>
          <w:rFonts w:hint="eastAsia" w:ascii="方正仿宋_GB2312" w:hAnsi="方正仿宋_GB2312" w:eastAsia="方正仿宋_GB2312" w:cs="方正仿宋_GB2312"/>
          <w:b/>
          <w:sz w:val="24"/>
          <w:szCs w:val="24"/>
        </w:rPr>
        <w:t>（1）信息安全</w:t>
      </w:r>
      <w:bookmarkEnd w:id="19"/>
      <w:bookmarkEnd w:id="20"/>
      <w:bookmarkEnd w:id="21"/>
      <w:bookmarkEnd w:id="22"/>
      <w:bookmarkEnd w:id="23"/>
      <w:r>
        <w:rPr>
          <w:rFonts w:hint="eastAsia" w:ascii="方正仿宋_GB2312" w:hAnsi="方正仿宋_GB2312" w:eastAsia="方正仿宋_GB2312" w:cs="方正仿宋_GB2312"/>
          <w:b/>
          <w:sz w:val="24"/>
          <w:szCs w:val="24"/>
        </w:rPr>
        <w:t>：</w:t>
      </w:r>
    </w:p>
    <w:p>
      <w:pPr>
        <w:keepNext w:val="0"/>
        <w:keepLines w:val="0"/>
        <w:pageBreakBefore w:val="0"/>
        <w:kinsoku/>
        <w:wordWrap/>
        <w:overflowPunct/>
        <w:topLinePunct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kern w:val="0"/>
          <w:sz w:val="24"/>
          <w:szCs w:val="24"/>
        </w:rPr>
        <w:t>①智能云自助打印机</w:t>
      </w:r>
      <w:r>
        <w:rPr>
          <w:rFonts w:hint="eastAsia" w:ascii="方正仿宋_GB2312" w:hAnsi="方正仿宋_GB2312" w:eastAsia="方正仿宋_GB2312" w:cs="方正仿宋_GB2312"/>
          <w:sz w:val="24"/>
          <w:szCs w:val="24"/>
        </w:rPr>
        <w:t>后台运行</w:t>
      </w:r>
      <w:r>
        <w:rPr>
          <w:rFonts w:hint="eastAsia" w:ascii="方正仿宋_GB2312" w:hAnsi="方正仿宋_GB2312" w:eastAsia="方正仿宋_GB2312" w:cs="方正仿宋_GB2312"/>
          <w:sz w:val="24"/>
          <w:szCs w:val="24"/>
          <w:lang w:val="en-US" w:eastAsia="zh-CN"/>
        </w:rPr>
        <w:t>采用</w:t>
      </w:r>
      <w:r>
        <w:rPr>
          <w:rFonts w:hint="eastAsia" w:ascii="方正仿宋_GB2312" w:hAnsi="方正仿宋_GB2312" w:eastAsia="方正仿宋_GB2312" w:cs="方正仿宋_GB2312"/>
          <w:sz w:val="24"/>
          <w:szCs w:val="24"/>
        </w:rPr>
        <w:t>云安全云计算中心，要求具有强大的网络攻击抵抗能力与文件隐私保护能力。全方位报障用户文件的安全性。可以通过IP白名单黑名单、WAF安全防火墙对用户数据进行全方位保护，可以抵御Web攻击、CC攻击，必要时可实行访问控制与区域封禁。能有效应对各类硬件故障，消除单点隐患。存储和读取数据时，对网络流量计算校验和检测数据包是否损坏，确保数据完整性。支持服务端加密、客户端加密、防盗链、IP黑白名单、细粒度权限管控、日志审计特征等。</w:t>
      </w:r>
    </w:p>
    <w:p>
      <w:pPr>
        <w:keepNext w:val="0"/>
        <w:keepLines w:val="0"/>
        <w:pageBreakBefore w:val="0"/>
        <w:kinsoku/>
        <w:wordWrap/>
        <w:overflowPunct/>
        <w:topLinePunct w:val="0"/>
        <w:bidi w:val="0"/>
        <w:adjustRightInd/>
        <w:snapToGrid/>
        <w:spacing w:line="360" w:lineRule="auto"/>
        <w:ind w:left="0" w:firstLine="480" w:firstLineChars="200"/>
        <w:jc w:val="left"/>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②用户成功打印文件后，确认打印无误并过了售后服务期后，用户文件将会被系统删除，进一步确保用户的隐私安全。</w:t>
      </w:r>
    </w:p>
    <w:p>
      <w:pPr>
        <w:keepNext w:val="0"/>
        <w:keepLines w:val="0"/>
        <w:pageBreakBefore w:val="0"/>
        <w:kinsoku/>
        <w:wordWrap/>
        <w:overflowPunct/>
        <w:topLinePunct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sz w:val="24"/>
          <w:szCs w:val="24"/>
        </w:rPr>
        <w:t>③智能云印使用安全的协议等多种进行数据加密传输，使用安全算法和安全密钥对用户数据和打印的文件进行签名加密，确保用户信息和打印文件在传输的过程中不会被恶意盗取或篡改。</w:t>
      </w:r>
    </w:p>
    <w:p>
      <w:pPr>
        <w:keepNext w:val="0"/>
        <w:keepLines w:val="0"/>
        <w:pageBreakBefore w:val="0"/>
        <w:kinsoku/>
        <w:wordWrap/>
        <w:overflowPunct/>
        <w:topLinePunct w:val="0"/>
        <w:autoSpaceDE w:val="0"/>
        <w:autoSpaceDN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kern w:val="0"/>
          <w:sz w:val="24"/>
          <w:szCs w:val="24"/>
        </w:rPr>
        <w:t>④智能云自助打印机</w:t>
      </w:r>
      <w:r>
        <w:rPr>
          <w:rFonts w:hint="eastAsia" w:ascii="方正仿宋_GB2312" w:hAnsi="方正仿宋_GB2312" w:eastAsia="方正仿宋_GB2312" w:cs="方正仿宋_GB2312"/>
          <w:sz w:val="24"/>
          <w:szCs w:val="24"/>
        </w:rPr>
        <w:t>具有多个层面的安全防范机制来保障师生文件与个人隐私信息，从内容、传输、储存、硬件等多个方面来进行安全防范。</w:t>
      </w:r>
    </w:p>
    <w:p>
      <w:pPr>
        <w:keepNext w:val="0"/>
        <w:keepLines w:val="0"/>
        <w:pageBreakBefore w:val="0"/>
        <w:kinsoku/>
        <w:wordWrap/>
        <w:overflowPunct/>
        <w:topLinePunct w:val="0"/>
        <w:autoSpaceDE w:val="0"/>
        <w:autoSpaceDN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bookmarkStart w:id="24" w:name="_Toc28772"/>
      <w:bookmarkStart w:id="25" w:name="_Toc13346"/>
      <w:bookmarkStart w:id="26" w:name="_Ref21766"/>
      <w:bookmarkStart w:id="27" w:name="_Toc17905"/>
      <w:bookmarkStart w:id="28" w:name="_Toc23100"/>
      <w:bookmarkStart w:id="29" w:name="_Toc27675"/>
      <w:r>
        <w:rPr>
          <w:rFonts w:hint="eastAsia" w:ascii="方正仿宋_GB2312" w:hAnsi="方正仿宋_GB2312" w:eastAsia="方正仿宋_GB2312" w:cs="方正仿宋_GB2312"/>
          <w:bCs/>
          <w:sz w:val="24"/>
          <w:szCs w:val="24"/>
          <w:lang w:eastAsia="zh-CN"/>
        </w:rPr>
        <w:t>★</w:t>
      </w:r>
      <w:r>
        <w:rPr>
          <w:rFonts w:hint="eastAsia" w:ascii="方正仿宋_GB2312" w:hAnsi="方正仿宋_GB2312" w:eastAsia="方正仿宋_GB2312" w:cs="方正仿宋_GB2312"/>
          <w:sz w:val="24"/>
          <w:szCs w:val="24"/>
        </w:rPr>
        <w:t>⑤系统支持多种级别的敏感词识别拦截系统，支持对用户打印的资料进行基于深度学习及大规模样本训练的人工智能文本审核技术的检测识别，若文本中夹杂的政治敏感、色情、辱骂、违禁违法等内容，可以对文件进行拦截，禁止打印包含敏感词的文件。</w:t>
      </w:r>
    </w:p>
    <w:p>
      <w:pPr>
        <w:keepNext w:val="0"/>
        <w:keepLines w:val="0"/>
        <w:pageBreakBefore w:val="0"/>
        <w:kinsoku/>
        <w:wordWrap/>
        <w:overflowPunct/>
        <w:topLinePunct w:val="0"/>
        <w:autoSpaceDE w:val="0"/>
        <w:autoSpaceDN w:val="0"/>
        <w:bidi w:val="0"/>
        <w:adjustRightInd/>
        <w:snapToGrid/>
        <w:spacing w:line="360" w:lineRule="auto"/>
        <w:ind w:left="0" w:firstLine="482" w:firstLineChars="200"/>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（2）设备用电安全</w:t>
      </w:r>
      <w:bookmarkEnd w:id="24"/>
      <w:bookmarkEnd w:id="25"/>
      <w:bookmarkEnd w:id="26"/>
      <w:bookmarkEnd w:id="27"/>
      <w:bookmarkEnd w:id="28"/>
      <w:bookmarkEnd w:id="29"/>
      <w:r>
        <w:rPr>
          <w:rFonts w:hint="eastAsia" w:ascii="方正仿宋_GB2312" w:hAnsi="方正仿宋_GB2312" w:eastAsia="方正仿宋_GB2312" w:cs="方正仿宋_GB2312"/>
          <w:b/>
          <w:sz w:val="24"/>
          <w:szCs w:val="24"/>
        </w:rPr>
        <w:t>：</w:t>
      </w:r>
    </w:p>
    <w:p>
      <w:pPr>
        <w:keepNext w:val="0"/>
        <w:keepLines w:val="0"/>
        <w:pageBreakBefore w:val="0"/>
        <w:kinsoku/>
        <w:wordWrap/>
        <w:overflowPunct/>
        <w:topLinePunct w:val="0"/>
        <w:autoSpaceDE w:val="0"/>
        <w:autoSpaceDN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①用电电源采用专用电箱连接，做到由安全员专门检查、专门管理、不符合用电工具一律不得使用；每一台自助打印设备都配备一个安全防漏电插头；</w:t>
      </w:r>
    </w:p>
    <w:p>
      <w:pPr>
        <w:keepNext w:val="0"/>
        <w:keepLines w:val="0"/>
        <w:pageBreakBefore w:val="0"/>
        <w:kinsoku/>
        <w:wordWrap/>
        <w:overflowPunct/>
        <w:topLinePunct w:val="0"/>
        <w:autoSpaceDE w:val="0"/>
        <w:autoSpaceDN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②如果智能云自助打印机在高负荷运行过程中发生严重故障，系统会立即对设备进行停机处理，并安排人员快速维修，配置好备用零件，以加快维修速度；</w:t>
      </w:r>
    </w:p>
    <w:p>
      <w:pPr>
        <w:keepNext w:val="0"/>
        <w:keepLines w:val="0"/>
        <w:pageBreakBefore w:val="0"/>
        <w:kinsoku/>
        <w:wordWrap/>
        <w:overflowPunct/>
        <w:topLinePunct w:val="0"/>
        <w:autoSpaceDE w:val="0"/>
        <w:autoSpaceDN w:val="0"/>
        <w:bidi w:val="0"/>
        <w:adjustRightInd/>
        <w:snapToGrid/>
        <w:spacing w:line="360" w:lineRule="auto"/>
        <w:ind w:left="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③若由于天气原因、场地积水或设备周围水管爆裂等原因导致设备漏电，设备内部的漏电响应器会自动触发跳闸动作，机器立刻停止运行，避免了安全问题的发生或恶化。设备跳闸后会自动发送离线信息，维护人员或当地负责人员在收到信息后会第一时间赶往现场进行查看并联系电工及相关人员进行安全排查；</w:t>
      </w:r>
    </w:p>
    <w:p>
      <w:pPr>
        <w:spacing w:line="360" w:lineRule="auto"/>
        <w:ind w:firstLine="480" w:firstLineChars="200"/>
        <w:jc w:val="left"/>
        <w:rPr>
          <w:rFonts w:hint="eastAsia" w:ascii="仿宋" w:hAnsi="仿宋" w:eastAsia="仿宋" w:cs="仿宋"/>
          <w:b w:val="0"/>
          <w:bCs/>
          <w:sz w:val="24"/>
          <w:szCs w:val="24"/>
          <w:lang w:val="en-US" w:eastAsia="zh-CN"/>
        </w:rPr>
      </w:pP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（二）人员要求</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1. 中标人应提供自助打印机管理人员名单及社保证明，合同期限内不得随意变更，如有调整应征得采购人同意。</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2. 中标人管理人员须遵守学校的相关管理规定，禁止在学校范围内进行吸烟、黄、赌、毒、传销、参加或宣传邪教组织及其他非法活动；进校车辆须严格遵守校内交通管理规定，超速行驶、乱停乱放的车辆将加入黑名单，禁止车辆再次进入校园。</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3. 中标人应加强员工安全教育，若内部员工发生安全责任事故，由中标人负全部责任。</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4.中标人应做好人员管理工作，如因中标人管理人员为主要原因，与学校师生及相关工作人员产生争吵、斗殴，中标人负责由此造成对方人员的人身伤害、误工及精神损失等赔偿，涉事人员一并移交执法部门，并消除上述事件给学校带来的社会负面影响，同时自动终止合同。</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（三）管理要求</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1.中标人投放的自助打印机要接受采购人相关管理部门的监督管理、协调工作。</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2.中标人应在采购人指定的位置和数量布放自助打印机，不得擅自布放。如确需调整或增加，需经采购人同意。采购人如因建设和规划需要，需对已设自助打印机进行调整，中标人应无条件配合。</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3.中标人不得对本项目转让、转包、转租，不得改变场地的用途，否则采购人有权单方解除合同。</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4.未经采购人同意，设备显示器不得播放任何第三方内容的广告；用户操作界面不允许植入任何形式的广告或其他购物链接；设备机身不得张贴广告；设备上不得安装游戏及赌博程序，严禁超范围经营。</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5. 中标人不得进行任何形式的充值或充值优惠活动；用户操作界面也不允许有引导进行充值的窗口或图标。</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6.中标人须对网络打印内容进行管控、审核，不能出现违反法律法规和校规的内容，并且要保证师生的打印内容的安全性，不得私自泄露任何信息。</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（四）售后服务</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1.用户支付费用后因机器或网络故障导致服务未能完成，中标人应在 1 个工作日内将用户支付的费用原路退回到用户帐户。</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2.若用户对中标人所提供的服务，发现任何异常情况（如字迹不清、部分缺墨等），有权要求中标人对此作出解释并退回相关费用。同时采购人有权要求中标人进行整顿。</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（五）投诉管理</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中标人如果在货物质量、服务等方面被师生有效投诉，根据采购人相关合作单位考核制度进行处理。有效投诉是指被学校工作人员、教师、学生或其他人员就货物质量、服务等方面投诉后，经采购人查证属实的投诉。</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三、收费标准</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（一）场地租赁费：最低报价：以中标价格为标准收取场地租赁费（场租费年递增1%）。此场租费不含电费，电费另外结算。</w:t>
      </w:r>
    </w:p>
    <w:p>
      <w:pPr>
        <w:spacing w:line="360" w:lineRule="auto"/>
        <w:ind w:firstLine="480" w:firstLineChars="200"/>
        <w:jc w:val="left"/>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lang w:val="en-US" w:eastAsia="zh-CN"/>
        </w:rPr>
        <w:t>（二）电费：供应商开展经</w:t>
      </w:r>
      <w:r>
        <w:rPr>
          <w:rFonts w:hint="eastAsia" w:ascii="仿宋" w:hAnsi="仿宋" w:eastAsia="仿宋" w:cs="仿宋"/>
          <w:b w:val="0"/>
          <w:bCs/>
          <w:sz w:val="24"/>
          <w:szCs w:val="24"/>
          <w:highlight w:val="none"/>
          <w:lang w:val="en-US" w:eastAsia="zh-CN"/>
        </w:rPr>
        <w:t>营服务产生的电费收费标准按学校的规定定期收取。国家政策如有调整作同步调整。（按机器运作时每小时功耗*4小时+机器待机每小时功耗*20小时，为一天消耗电量，一年按照12个月计算）</w:t>
      </w:r>
    </w:p>
    <w:p>
      <w:pPr>
        <w:spacing w:line="360" w:lineRule="auto"/>
        <w:ind w:firstLine="480" w:firstLineChars="200"/>
        <w:jc w:val="left"/>
        <w:rPr>
          <w:rFonts w:hint="eastAsia"/>
          <w:highlight w:val="none"/>
          <w:lang w:val="en-US" w:eastAsia="zh-CN"/>
        </w:rPr>
      </w:pPr>
      <w:r>
        <w:rPr>
          <w:rFonts w:hint="eastAsia" w:ascii="仿宋" w:hAnsi="仿宋" w:eastAsia="仿宋" w:cs="仿宋"/>
          <w:b w:val="0"/>
          <w:bCs/>
          <w:sz w:val="24"/>
          <w:szCs w:val="24"/>
          <w:highlight w:val="none"/>
          <w:lang w:val="en-US" w:eastAsia="zh-CN"/>
        </w:rPr>
        <w:t>（三）付款方式：按年缴</w:t>
      </w:r>
      <w:r>
        <w:rPr>
          <w:rFonts w:hint="eastAsia" w:ascii="仿宋" w:hAnsi="仿宋" w:eastAsia="仿宋" w:cs="仿宋"/>
          <w:b w:val="0"/>
          <w:bCs/>
          <w:color w:val="auto"/>
          <w:sz w:val="24"/>
          <w:szCs w:val="24"/>
          <w:highlight w:val="none"/>
          <w:lang w:val="en-US" w:eastAsia="zh-CN"/>
        </w:rPr>
        <w:t>纳，投标方最迟须在每年8月1日前向学校缴纳。如果到</w:t>
      </w:r>
      <w:r>
        <w:rPr>
          <w:rFonts w:hint="eastAsia" w:ascii="仿宋" w:hAnsi="仿宋" w:eastAsia="仿宋" w:cs="仿宋"/>
          <w:b w:val="0"/>
          <w:bCs/>
          <w:sz w:val="24"/>
          <w:szCs w:val="24"/>
          <w:highlight w:val="none"/>
          <w:lang w:val="en-US" w:eastAsia="zh-CN"/>
        </w:rPr>
        <w:t>期不缴纳，按合同违约条款处理。</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五、校方在合同期内的权利和义务</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（一）校方有权按时足额收取供应商应支付的租金和电费费用。</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（二）校方有权对供应商开展经营服务活动涉及的公共安全进行监督管理，包括但不限于场地安全、消防安全、环境安全、消费者权益保护等事项。</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三）校方有权对供应商开展经营服务活动和使用承租场地中出现的违法、违规或违约行为采取口头或书面告知整改要求、扣罚安全保证金等措施，在校方告知而供应商拖延整改或拒不整改的情况下，校方有权扣罚安全保证金直至提前解除合同。</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四）校方在供应商按时支付费用的前提下，保障电力基础设施的正常运行；因各种原因导致电力基础设施无法正常运行，校方有及时告知供应商并尽力恢复电力基础设施运行的义务，但因电力基础设施停运造成供应商经济损失，校方不承担赔偿义务。</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（五）在合同规定范围内，校方对供应商的经营服务活动提供必要的方便，对供应商的合理化建议给予重视。</w:t>
      </w:r>
    </w:p>
    <w:p>
      <w:pPr>
        <w:spacing w:line="360" w:lineRule="auto"/>
        <w:ind w:firstLine="482" w:firstLineChars="200"/>
        <w:jc w:val="left"/>
        <w:rPr>
          <w:rFonts w:hint="eastAsia" w:ascii="仿宋" w:hAnsi="仿宋" w:eastAsia="仿宋" w:cs="仿宋"/>
          <w:b/>
          <w:bCs w:val="0"/>
          <w:sz w:val="24"/>
          <w:szCs w:val="24"/>
          <w:lang w:val="zh-TW" w:eastAsia="zh-TW"/>
        </w:rPr>
      </w:pPr>
      <w:r>
        <w:rPr>
          <w:rFonts w:hint="eastAsia" w:ascii="仿宋" w:hAnsi="仿宋" w:eastAsia="仿宋" w:cs="仿宋"/>
          <w:b/>
          <w:bCs w:val="0"/>
          <w:sz w:val="24"/>
          <w:szCs w:val="24"/>
          <w:lang w:val="en-US" w:eastAsia="zh-CN"/>
        </w:rPr>
        <w:t>四</w:t>
      </w:r>
      <w:r>
        <w:rPr>
          <w:rFonts w:hint="eastAsia" w:ascii="仿宋" w:hAnsi="仿宋" w:eastAsia="仿宋" w:cs="仿宋"/>
          <w:b/>
          <w:bCs w:val="0"/>
          <w:sz w:val="24"/>
          <w:szCs w:val="24"/>
          <w:lang w:val="zh-TW" w:eastAsia="zh-CN"/>
        </w:rPr>
        <w:t>、供应商</w:t>
      </w:r>
      <w:r>
        <w:rPr>
          <w:rFonts w:hint="eastAsia" w:ascii="仿宋" w:hAnsi="仿宋" w:eastAsia="仿宋" w:cs="仿宋"/>
          <w:b/>
          <w:bCs w:val="0"/>
          <w:sz w:val="24"/>
          <w:szCs w:val="24"/>
          <w:lang w:val="zh-TW" w:eastAsia="zh-TW"/>
        </w:rPr>
        <w:t>在合同期内的权利和义务</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（一）供应商应按时足额支付租金和电费费用。</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（二）供应商在合同规定范围内有自主经营、自主管理的权利。供应商应在合同规定的场地用途、经营服务范围内依法依规开展经营服务活动。</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（三）供应商应遵守学校交通安全管理规定，用于经营服务活动的交通工具和驾驶人员应向校方报备。</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（四）供应商应遵守学校环境保护管理规定，开展经营服务活动不得影响污染环境；负责场地门前三包。</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（五）供应商应合法经营、诚信经营，切实履行保护消费者权益责任。</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六）供应商必须加强安全防范意识，防止各种安全责任事故发生。合同期内，供应商对其经营服务范围内的人员安全、场地安全、消防安全、环境安全、消费者权益等承担全部法律责任。因供应商安全责任事故或其他原因对他人的人身、财产及校方财产造成损害的，由供应商承担全部法律责任。校方仅出租场地，对供应商可能出现的经营、经济、劳动等纠纷、安全责任事故、各类检查及手续报备等，校方概不负责，由供应商负责。供应商应接受并配合做好校方相关安全检查和整改要求。</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（七）供应商在合同期内开展经营服务活动所发生的一切费用，由供应商负责。</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（八）合同期内，供应商所承租的场地及内部设备设施的完备、维护和维修费用，由供应商负责。</w:t>
      </w:r>
    </w:p>
    <w:p>
      <w:pPr>
        <w:spacing w:line="360" w:lineRule="auto"/>
        <w:ind w:firstLine="482" w:firstLineChars="200"/>
        <w:jc w:val="left"/>
        <w:rPr>
          <w:rFonts w:hint="eastAsia" w:ascii="仿宋" w:hAnsi="仿宋" w:eastAsia="仿宋" w:cs="仿宋"/>
          <w:b/>
          <w:bCs w:val="0"/>
          <w:sz w:val="24"/>
          <w:szCs w:val="24"/>
          <w:lang w:val="en-US" w:eastAsia="zh-CN"/>
        </w:rPr>
      </w:pPr>
      <w:bookmarkStart w:id="30" w:name="OLE_LINK8"/>
      <w:r>
        <w:rPr>
          <w:rFonts w:hint="eastAsia" w:ascii="仿宋" w:hAnsi="仿宋" w:eastAsia="仿宋" w:cs="仿宋"/>
          <w:b/>
          <w:bCs w:val="0"/>
          <w:sz w:val="24"/>
          <w:szCs w:val="24"/>
          <w:lang w:val="en-US" w:eastAsia="zh-CN"/>
        </w:rPr>
        <w:t>五、场地转租、合同期满(或提前解除合同)处理</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一）供应商承租的场地不得转租，如供应商擅自转租，校方有权要求供应商整改直至提前解除合同并收回场地，由此造成的损失全部由供应商承担。如供应商确因各种原因无力继续履行合同且有新的承租方愿意承接原合同的，应提交书面申请并经校方书面同意后，校方可解除与供应商的合同关系，与新的承租方重新签订剩余年限的租赁合同，电费标准按照原合同。</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（二）供应商必须在合同期满后7天内（如提前解除合同，须在校方规定期限内）将场地交还校方，否则按违约处理，因供应商违约造成校方损失由供应商承担赔偿责任。</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（三）合同期满或提前解除合同后，供应商在办理场地移交时，必须保证场地设施完好，否则按违约处理，因供应商违约造成校方损失由供应商承担赔偿责任。</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四）合同期内，如因国家政策调整或学校调整规划提前解除合同，供应商应无条件接受，校方退还供应商已支付的未到期场地租金和物业服务费，并按照当年度年租金标准的2个月租金对供应商进行补偿，其他不做任何补偿。</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五）合同期内，如因供应商原因提前解除合同，供应商应提早一个月向校方提出书面申请并经校方书面同意后，校方退还供应商已支付的未到期租金，供应商按照当年度年租金标准的2个月租金对校方进行补偿。</w:t>
      </w:r>
      <w:bookmarkEnd w:id="30"/>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六、违约责任的处理</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一）供应商不按时支付租金和电费，校方有权加收滞纳金，以应缴费用的5%作为标准按日收取；供应商若逾期壹个月不支付相关费用，则视为供应商违约，校方有权单方面提前解除合同，采取停电措施直至收回场地。</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（二）供应商未经校方同意，对场地外立面和外环境进行改变或破坏的，按违约处理，供应商应在校方规定的时间内予以恢复原貌，供应商不按时恢复的，由校方安排恢复，其费用由供应商承担。</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三）供应商有违反合同规定的违约行为，经校方告知又不能按期整改的，校方将对供应商的违约行为进行记录，同时从安全保证金中扣罚500元/次以示警诫。合同期内，供应商违约行为记录达到6次/年，校方有权提前解除合同，并采取停电措施直至收回出租场地。</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（四）合同期内，如因供应商违约行为导致校方按合同规定提前解除合同，供应商应按照当年度年租金标准的2个月租金对校方进行补偿。</w:t>
      </w:r>
    </w:p>
    <w:p>
      <w:pPr>
        <w:spacing w:line="360" w:lineRule="auto"/>
        <w:ind w:firstLine="482" w:firstLineChars="200"/>
        <w:jc w:val="left"/>
        <w:rPr>
          <w:rFonts w:hint="eastAsia" w:ascii="仿宋" w:hAnsi="仿宋" w:eastAsia="仿宋" w:cs="仿宋"/>
          <w:b/>
          <w:bCs w:val="0"/>
          <w:sz w:val="24"/>
          <w:szCs w:val="24"/>
          <w:lang w:val="en-US" w:eastAsia="zh-CN"/>
        </w:rPr>
      </w:pPr>
      <w:r>
        <w:rPr>
          <w:rFonts w:hint="eastAsia" w:ascii="仿宋" w:hAnsi="仿宋" w:eastAsia="仿宋" w:cs="仿宋"/>
          <w:b/>
          <w:bCs w:val="0"/>
          <w:sz w:val="24"/>
          <w:szCs w:val="24"/>
          <w:lang w:val="en-US" w:eastAsia="zh-CN"/>
        </w:rPr>
        <w:t>七、免责条件</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（一）因不可抗力原因致使本合同不能继续履行或造成损失，双方互不承担责任。</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（二）因国家政策需要拆除或改造校方出租给供应商的场地，使双方造成损失的，互不承担责任。(按国家政策处理)</w:t>
      </w:r>
    </w:p>
    <w:p>
      <w:pPr>
        <w:spacing w:line="360" w:lineRule="auto"/>
        <w:ind w:firstLine="480" w:firstLineChars="200"/>
        <w:jc w:val="left"/>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（三）因上述原因而终止合同的，租金和电费按实计算，不足整月的按天数计算，多退少补。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b/>
          <w:sz w:val="28"/>
          <w:szCs w:val="28"/>
          <w:highlight w:val="none"/>
        </w:rPr>
        <w:sectPr>
          <w:headerReference r:id="rId5" w:type="default"/>
          <w:pgSz w:w="11906" w:h="16838"/>
          <w:pgMar w:top="1134" w:right="1531" w:bottom="992" w:left="1531" w:header="851" w:footer="992" w:gutter="0"/>
          <w:cols w:space="0" w:num="1"/>
          <w:docGrid w:type="lines" w:linePitch="312" w:charSpace="0"/>
        </w:sectPr>
      </w:pPr>
      <w:r>
        <w:rPr>
          <w:rFonts w:hint="eastAsia" w:ascii="仿宋" w:hAnsi="仿宋" w:eastAsia="仿宋" w:cs="仿宋"/>
          <w:b w:val="0"/>
          <w:bCs/>
          <w:sz w:val="24"/>
          <w:szCs w:val="24"/>
          <w:lang w:val="en-US" w:eastAsia="zh-CN"/>
        </w:rPr>
        <w:t>（四）不可抗力系指“不能预见、不能避免并不能克服的客观情况”。</w:t>
      </w:r>
    </w:p>
    <w:p>
      <w:pPr>
        <w:pStyle w:val="15"/>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w:t>
      </w:r>
    </w:p>
    <w:p>
      <w:pPr>
        <w:spacing w:line="360" w:lineRule="auto"/>
        <w:ind w:firstLine="480" w:firstLineChars="200"/>
        <w:jc w:val="left"/>
        <w:rPr>
          <w:rFonts w:hint="eastAsia"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1）采用综合评分法：按照招标文件中规定的各项因素进行综合评审后，以评标总得分最高的投标人作为中标候选人或者中标人的评标方法。若有两个或两个以上最高得分相同，推荐其中报价最低的投标人为中标候选人。</w:t>
      </w:r>
    </w:p>
    <w:p>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（2）评标委员会根据以下内容进行综合比较，独立评审、自主打分，按最后得分由高到低汇总排序，以项目为单位分别推荐一至三名中标候选人；评标委员会根据评标结果写出评标报告。</w:t>
      </w:r>
    </w:p>
    <w:p>
      <w:pPr>
        <w:numPr>
          <w:ilvl w:val="0"/>
          <w:numId w:val="8"/>
        </w:num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评审指标分值构成（总计100分）</w:t>
      </w:r>
    </w:p>
    <w:p>
      <w:pPr>
        <w:spacing w:line="360" w:lineRule="auto"/>
        <w:ind w:firstLine="960" w:firstLineChars="4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 xml:space="preserve">投标报价               </w:t>
      </w:r>
      <w:r>
        <w:rPr>
          <w:rFonts w:hint="eastAsia" w:ascii="方正仿宋_GB2312" w:hAnsi="方正仿宋_GB2312" w:eastAsia="方正仿宋_GB2312" w:cs="方正仿宋_GB2312"/>
          <w:color w:val="auto"/>
          <w:sz w:val="24"/>
          <w:lang w:val="en-US" w:eastAsia="zh-CN"/>
        </w:rPr>
        <w:t>25</w:t>
      </w:r>
      <w:r>
        <w:rPr>
          <w:rFonts w:hint="eastAsia" w:ascii="方正仿宋_GB2312" w:hAnsi="方正仿宋_GB2312" w:eastAsia="方正仿宋_GB2312" w:cs="方正仿宋_GB2312"/>
          <w:color w:val="auto"/>
          <w:sz w:val="24"/>
        </w:rPr>
        <w:t>分</w:t>
      </w:r>
    </w:p>
    <w:p>
      <w:pPr>
        <w:spacing w:line="360" w:lineRule="auto"/>
        <w:ind w:firstLine="960" w:firstLineChars="4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技术方案</w:t>
      </w:r>
      <w:r>
        <w:rPr>
          <w:rFonts w:hint="eastAsia" w:ascii="方正仿宋_GB2312" w:hAnsi="方正仿宋_GB2312" w:eastAsia="方正仿宋_GB2312" w:cs="方正仿宋_GB2312"/>
          <w:color w:val="auto"/>
          <w:sz w:val="24"/>
          <w:lang w:val="en-US" w:eastAsia="zh-CN"/>
        </w:rPr>
        <w:t xml:space="preserve">               </w:t>
      </w:r>
      <w:r>
        <w:rPr>
          <w:rFonts w:hint="eastAsia" w:ascii="方正仿宋_GB2312" w:hAnsi="方正仿宋_GB2312" w:eastAsia="方正仿宋_GB2312" w:cs="方正仿宋_GB2312"/>
          <w:color w:val="auto"/>
          <w:sz w:val="24"/>
        </w:rPr>
        <w:t>5</w:t>
      </w:r>
      <w:r>
        <w:rPr>
          <w:rFonts w:hint="eastAsia" w:ascii="方正仿宋_GB2312" w:hAnsi="方正仿宋_GB2312" w:eastAsia="方正仿宋_GB2312" w:cs="方正仿宋_GB2312"/>
          <w:color w:val="auto"/>
          <w:sz w:val="24"/>
          <w:lang w:eastAsia="zh-CN"/>
        </w:rPr>
        <w:t>9</w:t>
      </w:r>
      <w:r>
        <w:rPr>
          <w:rFonts w:hint="eastAsia" w:ascii="方正仿宋_GB2312" w:hAnsi="方正仿宋_GB2312" w:eastAsia="方正仿宋_GB2312" w:cs="方正仿宋_GB2312"/>
          <w:color w:val="auto"/>
          <w:sz w:val="24"/>
        </w:rPr>
        <w:t>分</w:t>
      </w:r>
    </w:p>
    <w:p>
      <w:pPr>
        <w:spacing w:line="360" w:lineRule="auto"/>
        <w:ind w:firstLine="960" w:firstLineChars="400"/>
        <w:rPr>
          <w:rFonts w:hint="eastAsia" w:ascii="方正仿宋_GB2312" w:hAnsi="方正仿宋_GB2312" w:eastAsia="方正仿宋_GB2312" w:cs="方正仿宋_GB2312"/>
          <w:color w:val="auto"/>
          <w:sz w:val="24"/>
          <w:lang w:val="zh-CN"/>
        </w:rPr>
      </w:pPr>
      <w:r>
        <w:rPr>
          <w:rFonts w:hint="eastAsia" w:ascii="方正仿宋_GB2312" w:hAnsi="方正仿宋_GB2312" w:eastAsia="方正仿宋_GB2312" w:cs="方正仿宋_GB2312"/>
          <w:color w:val="auto"/>
          <w:sz w:val="24"/>
          <w:lang w:val="zh-CN"/>
        </w:rPr>
        <w:t>质量保证</w:t>
      </w:r>
      <w:r>
        <w:rPr>
          <w:rFonts w:hint="eastAsia" w:ascii="方正仿宋_GB2312" w:hAnsi="方正仿宋_GB2312" w:eastAsia="方正仿宋_GB2312" w:cs="方正仿宋_GB2312"/>
          <w:color w:val="auto"/>
          <w:sz w:val="24"/>
          <w:lang w:val="en-US" w:eastAsia="zh-CN"/>
        </w:rPr>
        <w:t xml:space="preserve">               5</w:t>
      </w:r>
      <w:r>
        <w:rPr>
          <w:rFonts w:hint="eastAsia" w:ascii="方正仿宋_GB2312" w:hAnsi="方正仿宋_GB2312" w:eastAsia="方正仿宋_GB2312" w:cs="方正仿宋_GB2312"/>
          <w:color w:val="auto"/>
          <w:sz w:val="24"/>
          <w:lang w:val="zh-CN"/>
        </w:rPr>
        <w:t>分</w:t>
      </w:r>
    </w:p>
    <w:p>
      <w:pPr>
        <w:spacing w:line="360" w:lineRule="auto"/>
        <w:ind w:firstLine="960" w:firstLineChars="400"/>
        <w:rPr>
          <w:rFonts w:hint="eastAsia" w:ascii="方正仿宋_GB2312" w:hAnsi="方正仿宋_GB2312" w:eastAsia="方正仿宋_GB2312" w:cs="方正仿宋_GB2312"/>
          <w:color w:val="auto"/>
          <w:sz w:val="24"/>
          <w:lang w:val="en-US" w:eastAsia="zh-CN"/>
        </w:rPr>
      </w:pPr>
      <w:r>
        <w:rPr>
          <w:rFonts w:hint="eastAsia" w:ascii="方正仿宋_GB2312" w:hAnsi="方正仿宋_GB2312" w:eastAsia="方正仿宋_GB2312" w:cs="方正仿宋_GB2312"/>
          <w:color w:val="auto"/>
          <w:sz w:val="24"/>
        </w:rPr>
        <w:t>服务</w:t>
      </w:r>
      <w:r>
        <w:rPr>
          <w:rFonts w:hint="eastAsia" w:ascii="方正仿宋_GB2312" w:hAnsi="方正仿宋_GB2312" w:eastAsia="方正仿宋_GB2312" w:cs="方正仿宋_GB2312"/>
          <w:color w:val="auto"/>
          <w:sz w:val="24"/>
          <w:lang w:val="en-US" w:eastAsia="zh-CN"/>
        </w:rPr>
        <w:t>保障               5</w:t>
      </w:r>
      <w:r>
        <w:rPr>
          <w:rFonts w:hint="eastAsia" w:ascii="方正仿宋_GB2312" w:hAnsi="方正仿宋_GB2312" w:eastAsia="方正仿宋_GB2312" w:cs="方正仿宋_GB2312"/>
          <w:color w:val="auto"/>
          <w:sz w:val="24"/>
          <w:lang w:val="zh-CN"/>
        </w:rPr>
        <w:t>分</w:t>
      </w:r>
    </w:p>
    <w:p>
      <w:pPr>
        <w:spacing w:line="360" w:lineRule="auto"/>
        <w:ind w:firstLine="960" w:firstLineChars="400"/>
        <w:rPr>
          <w:rFonts w:hint="eastAsia" w:ascii="方正仿宋_GB2312" w:hAnsi="方正仿宋_GB2312" w:eastAsia="方正仿宋_GB2312" w:cs="方正仿宋_GB2312"/>
          <w:color w:val="auto"/>
          <w:sz w:val="24"/>
          <w:lang w:val="en-US" w:eastAsia="zh-CN"/>
        </w:rPr>
      </w:pPr>
      <w:r>
        <w:rPr>
          <w:rFonts w:hint="eastAsia" w:ascii="方正仿宋_GB2312" w:hAnsi="方正仿宋_GB2312" w:eastAsia="方正仿宋_GB2312" w:cs="方正仿宋_GB2312"/>
          <w:color w:val="auto"/>
          <w:sz w:val="24"/>
        </w:rPr>
        <w:t>企业业绩</w:t>
      </w:r>
      <w:r>
        <w:rPr>
          <w:rFonts w:hint="eastAsia" w:ascii="方正仿宋_GB2312" w:hAnsi="方正仿宋_GB2312" w:eastAsia="方正仿宋_GB2312" w:cs="方正仿宋_GB2312"/>
          <w:color w:val="auto"/>
          <w:sz w:val="24"/>
          <w:lang w:val="en-US" w:eastAsia="zh-CN"/>
        </w:rPr>
        <w:t xml:space="preserve">               6</w:t>
      </w:r>
      <w:r>
        <w:rPr>
          <w:rFonts w:hint="eastAsia" w:ascii="方正仿宋_GB2312" w:hAnsi="方正仿宋_GB2312" w:eastAsia="方正仿宋_GB2312" w:cs="方正仿宋_GB2312"/>
          <w:color w:val="auto"/>
          <w:sz w:val="24"/>
          <w:lang w:val="zh-CN"/>
        </w:rPr>
        <w:t>分</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仿宋_GB2312" w:hAnsi="方正仿宋_GB2312" w:eastAsia="方正仿宋_GB2312" w:cs="方正仿宋_GB2312"/>
                <w:b/>
                <w:bCs/>
                <w:color w:val="auto"/>
                <w:sz w:val="24"/>
              </w:rPr>
            </w:pPr>
            <w:r>
              <w:rPr>
                <w:rFonts w:hint="eastAsia" w:ascii="方正仿宋_GB2312" w:hAnsi="方正仿宋_GB2312" w:eastAsia="方正仿宋_GB2312" w:cs="方正仿宋_GB2312"/>
                <w:b/>
                <w:color w:val="auto"/>
                <w:sz w:val="24"/>
              </w:rPr>
              <w:t>投标</w:t>
            </w:r>
            <w:r>
              <w:rPr>
                <w:rFonts w:hint="eastAsia" w:ascii="方正仿宋_GB2312" w:hAnsi="方正仿宋_GB2312" w:eastAsia="方正仿宋_GB2312" w:cs="方正仿宋_GB2312"/>
                <w:b/>
                <w:bCs/>
                <w:color w:val="auto"/>
                <w:sz w:val="24"/>
              </w:rPr>
              <w:t>报价</w:t>
            </w:r>
          </w:p>
          <w:p>
            <w:pPr>
              <w:spacing w:line="360" w:lineRule="auto"/>
              <w:jc w:val="center"/>
              <w:rPr>
                <w:rFonts w:hint="eastAsia" w:ascii="方正仿宋_GB2312" w:hAnsi="方正仿宋_GB2312" w:eastAsia="方正仿宋_GB2312" w:cs="方正仿宋_GB2312"/>
                <w:b/>
                <w:bCs/>
                <w:color w:val="auto"/>
                <w:sz w:val="24"/>
              </w:rPr>
            </w:pPr>
            <w:r>
              <w:rPr>
                <w:rFonts w:hint="eastAsia" w:ascii="方正仿宋_GB2312" w:hAnsi="方正仿宋_GB2312" w:eastAsia="方正仿宋_GB2312" w:cs="方正仿宋_GB2312"/>
                <w:b/>
                <w:bCs/>
                <w:color w:val="auto"/>
                <w:sz w:val="24"/>
              </w:rPr>
              <w:t>（</w:t>
            </w:r>
            <w:r>
              <w:rPr>
                <w:rFonts w:hint="eastAsia" w:ascii="方正仿宋_GB2312" w:hAnsi="方正仿宋_GB2312" w:eastAsia="方正仿宋_GB2312" w:cs="方正仿宋_GB2312"/>
                <w:b/>
                <w:bCs/>
                <w:color w:val="auto"/>
                <w:sz w:val="24"/>
                <w:lang w:val="en-US" w:eastAsia="zh-CN"/>
              </w:rPr>
              <w:t>25</w:t>
            </w:r>
            <w:r>
              <w:rPr>
                <w:rFonts w:hint="eastAsia" w:ascii="方正仿宋_GB2312" w:hAnsi="方正仿宋_GB2312" w:eastAsia="方正仿宋_GB2312" w:cs="方正仿宋_GB2312"/>
                <w:b/>
                <w:bCs/>
                <w:color w:val="auto"/>
                <w:sz w:val="24"/>
              </w:rPr>
              <w:t>分）</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方正仿宋_GB2312" w:hAnsi="方正仿宋_GB2312" w:eastAsia="方正仿宋_GB2312" w:cs="方正仿宋_GB2312"/>
                <w:color w:val="auto"/>
                <w:sz w:val="24"/>
                <w:lang w:eastAsia="zh-CN"/>
              </w:rPr>
            </w:pPr>
            <w:r>
              <w:rPr>
                <w:rFonts w:hint="eastAsia" w:ascii="方正仿宋_GB2312" w:hAnsi="方正仿宋_GB2312" w:eastAsia="方正仿宋_GB2312" w:cs="方正仿宋_GB2312"/>
                <w:color w:val="auto"/>
                <w:sz w:val="24"/>
              </w:rPr>
              <w:t>价格分统一采用</w:t>
            </w:r>
            <w:r>
              <w:rPr>
                <w:rFonts w:hint="eastAsia" w:ascii="方正仿宋_GB2312" w:hAnsi="方正仿宋_GB2312" w:eastAsia="方正仿宋_GB2312" w:cs="方正仿宋_GB2312"/>
                <w:color w:val="auto"/>
                <w:sz w:val="24"/>
                <w:lang w:eastAsia="zh-CN"/>
              </w:rPr>
              <w:t>高价</w:t>
            </w:r>
            <w:r>
              <w:rPr>
                <w:rFonts w:hint="eastAsia" w:ascii="方正仿宋_GB2312" w:hAnsi="方正仿宋_GB2312" w:eastAsia="方正仿宋_GB2312" w:cs="方正仿宋_GB2312"/>
                <w:color w:val="auto"/>
                <w:sz w:val="24"/>
              </w:rPr>
              <w:t>优先法计算，即满足招标文件要求且投标价格最</w:t>
            </w:r>
            <w:r>
              <w:rPr>
                <w:rFonts w:hint="eastAsia" w:ascii="方正仿宋_GB2312" w:hAnsi="方正仿宋_GB2312" w:eastAsia="方正仿宋_GB2312" w:cs="方正仿宋_GB2312"/>
                <w:color w:val="auto"/>
                <w:sz w:val="24"/>
                <w:lang w:eastAsia="zh-CN"/>
              </w:rPr>
              <w:t>高</w:t>
            </w:r>
            <w:r>
              <w:rPr>
                <w:rFonts w:hint="eastAsia" w:ascii="方正仿宋_GB2312" w:hAnsi="方正仿宋_GB2312" w:eastAsia="方正仿宋_GB2312" w:cs="方正仿宋_GB2312"/>
                <w:color w:val="auto"/>
                <w:sz w:val="24"/>
              </w:rPr>
              <w:t>的投标报价为评标基准价，其价格分为满分。其他投标人的价格分统一按照下列公式计算：</w:t>
            </w:r>
          </w:p>
          <w:p>
            <w:pPr>
              <w:spacing w:line="440" w:lineRule="exact"/>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 xml:space="preserve">投标报价得分=(投标报价／评标基准价)×价格权值×100               </w:t>
            </w:r>
          </w:p>
          <w:p>
            <w:pPr>
              <w:spacing w:line="440" w:lineRule="exact"/>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计算分数时四舍五入取小数点后两位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40"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方正仿宋_GB2312" w:hAnsi="方正仿宋_GB2312" w:eastAsia="方正仿宋_GB2312" w:cs="方正仿宋_GB2312"/>
                <w:b/>
                <w:bCs/>
                <w:color w:val="auto"/>
                <w:sz w:val="24"/>
                <w:szCs w:val="24"/>
                <w:highlight w:val="none"/>
              </w:rPr>
            </w:pPr>
            <w:r>
              <w:rPr>
                <w:rFonts w:hint="eastAsia" w:ascii="方正仿宋_GB2312" w:hAnsi="方正仿宋_GB2312" w:eastAsia="方正仿宋_GB2312" w:cs="方正仿宋_GB2312"/>
                <w:b/>
                <w:bCs/>
                <w:color w:val="auto"/>
                <w:sz w:val="24"/>
                <w:szCs w:val="24"/>
                <w:highlight w:val="none"/>
              </w:rPr>
              <w:t>技术方案</w:t>
            </w:r>
          </w:p>
          <w:p>
            <w:pPr>
              <w:spacing w:line="480" w:lineRule="auto"/>
              <w:jc w:val="center"/>
              <w:rPr>
                <w:rFonts w:hint="eastAsia" w:ascii="方正仿宋_GB2312" w:hAnsi="方正仿宋_GB2312" w:eastAsia="方正仿宋_GB2312" w:cs="方正仿宋_GB2312"/>
                <w:b/>
                <w:bCs/>
                <w:color w:val="auto"/>
                <w:kern w:val="2"/>
                <w:sz w:val="24"/>
                <w:szCs w:val="24"/>
                <w:highlight w:val="none"/>
                <w:lang w:val="en-US" w:eastAsia="zh-Hans" w:bidi="ar-SA"/>
              </w:rPr>
            </w:pPr>
            <w:r>
              <w:rPr>
                <w:rFonts w:hint="eastAsia" w:ascii="方正仿宋_GB2312" w:hAnsi="方正仿宋_GB2312" w:eastAsia="方正仿宋_GB2312" w:cs="方正仿宋_GB2312"/>
                <w:b/>
                <w:bCs/>
                <w:color w:val="auto"/>
                <w:sz w:val="24"/>
                <w:szCs w:val="24"/>
                <w:highlight w:val="none"/>
              </w:rPr>
              <w:t>（</w:t>
            </w:r>
            <w:r>
              <w:rPr>
                <w:rFonts w:hint="eastAsia" w:ascii="方正仿宋_GB2312" w:hAnsi="方正仿宋_GB2312" w:eastAsia="方正仿宋_GB2312" w:cs="方正仿宋_GB2312"/>
                <w:b/>
                <w:bCs/>
                <w:color w:val="auto"/>
                <w:sz w:val="24"/>
                <w:szCs w:val="24"/>
                <w:highlight w:val="none"/>
                <w:lang w:val="en-US" w:eastAsia="zh-CN"/>
              </w:rPr>
              <w:t>59</w:t>
            </w:r>
            <w:r>
              <w:rPr>
                <w:rFonts w:hint="eastAsia" w:ascii="方正仿宋_GB2312" w:hAnsi="方正仿宋_GB2312" w:eastAsia="方正仿宋_GB2312" w:cs="方正仿宋_GB2312"/>
                <w:b/>
                <w:bCs/>
                <w:color w:val="auto"/>
                <w:sz w:val="24"/>
                <w:szCs w:val="24"/>
                <w:highlight w:val="none"/>
              </w:rPr>
              <w:t>分）</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方正仿宋_GB2312" w:hAnsi="方正仿宋_GB2312" w:eastAsia="方正仿宋_GB2312" w:cs="方正仿宋_GB2312"/>
                <w:b w:val="0"/>
                <w:bCs w:val="0"/>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1.</w:t>
            </w:r>
            <w:r>
              <w:rPr>
                <w:rFonts w:hint="eastAsia" w:ascii="方正仿宋_GB2312" w:hAnsi="方正仿宋_GB2312" w:eastAsia="方正仿宋_GB2312" w:cs="方正仿宋_GB2312"/>
                <w:b/>
                <w:bCs/>
                <w:color w:val="auto"/>
                <w:sz w:val="24"/>
                <w:szCs w:val="24"/>
                <w:lang w:val="en-US" w:eastAsia="zh-CN"/>
              </w:rPr>
              <w:t>软件功能：</w:t>
            </w:r>
            <w:r>
              <w:rPr>
                <w:rFonts w:hint="eastAsia" w:ascii="方正仿宋_GB2312" w:hAnsi="方正仿宋_GB2312" w:eastAsia="方正仿宋_GB2312" w:cs="方正仿宋_GB2312"/>
                <w:color w:val="auto"/>
                <w:sz w:val="24"/>
                <w:szCs w:val="24"/>
                <w:highlight w:val="none"/>
              </w:rPr>
              <w:t>满足</w:t>
            </w:r>
            <w:r>
              <w:rPr>
                <w:rFonts w:hint="eastAsia" w:ascii="方正仿宋_GB2312" w:hAnsi="方正仿宋_GB2312" w:eastAsia="方正仿宋_GB2312" w:cs="方正仿宋_GB2312"/>
                <w:color w:val="auto"/>
                <w:sz w:val="24"/>
                <w:szCs w:val="24"/>
                <w:highlight w:val="none"/>
                <w:lang w:val="en-US" w:eastAsia="zh-CN"/>
              </w:rPr>
              <w:t>招标</w:t>
            </w:r>
            <w:r>
              <w:rPr>
                <w:rFonts w:hint="eastAsia" w:ascii="方正仿宋_GB2312" w:hAnsi="方正仿宋_GB2312" w:eastAsia="方正仿宋_GB2312" w:cs="方正仿宋_GB2312"/>
                <w:color w:val="auto"/>
                <w:sz w:val="24"/>
                <w:szCs w:val="24"/>
                <w:highlight w:val="none"/>
              </w:rPr>
              <w:t>文件</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b/>
                <w:bCs/>
                <w:color w:val="auto"/>
                <w:sz w:val="24"/>
                <w:szCs w:val="24"/>
              </w:rPr>
              <w:t>软件功能要求</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要求</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b w:val="0"/>
                <w:bCs w:val="0"/>
                <w:color w:val="auto"/>
                <w:sz w:val="24"/>
                <w:szCs w:val="24"/>
                <w:lang w:val="en-US" w:eastAsia="zh-CN"/>
              </w:rPr>
              <w:t>根据标“</w:t>
            </w:r>
            <w:r>
              <w:rPr>
                <w:rFonts w:hint="eastAsia" w:ascii="方正仿宋_GB2312" w:hAnsi="方正仿宋_GB2312" w:eastAsia="方正仿宋_GB2312" w:cs="方正仿宋_GB2312"/>
                <w:b w:val="0"/>
                <w:bCs w:val="0"/>
                <w:color w:val="auto"/>
                <w:sz w:val="24"/>
                <w:szCs w:val="24"/>
                <w:lang w:eastAsia="zh-CN"/>
              </w:rPr>
              <w:t>★”</w:t>
            </w:r>
            <w:r>
              <w:rPr>
                <w:rFonts w:hint="eastAsia" w:ascii="方正仿宋_GB2312" w:hAnsi="方正仿宋_GB2312" w:eastAsia="方正仿宋_GB2312" w:cs="方正仿宋_GB2312"/>
                <w:b w:val="0"/>
                <w:bCs w:val="0"/>
                <w:color w:val="auto"/>
                <w:sz w:val="24"/>
                <w:szCs w:val="24"/>
                <w:lang w:val="en-US" w:eastAsia="zh-CN"/>
              </w:rPr>
              <w:t>号技术要求逐项演示，共35分，</w:t>
            </w:r>
            <w:r>
              <w:rPr>
                <w:rFonts w:hint="eastAsia" w:ascii="方正仿宋_GB2312" w:hAnsi="方正仿宋_GB2312" w:eastAsia="方正仿宋_GB2312" w:cs="方正仿宋_GB2312"/>
                <w:b w:val="0"/>
                <w:bCs w:val="0"/>
                <w:color w:val="auto"/>
                <w:sz w:val="24"/>
                <w:szCs w:val="24"/>
              </w:rPr>
              <w:t>每负偏离一项扣</w:t>
            </w:r>
            <w:r>
              <w:rPr>
                <w:rFonts w:hint="eastAsia" w:ascii="方正仿宋_GB2312" w:hAnsi="方正仿宋_GB2312" w:eastAsia="方正仿宋_GB2312" w:cs="方正仿宋_GB2312"/>
                <w:b w:val="0"/>
                <w:bCs w:val="0"/>
                <w:color w:val="auto"/>
                <w:sz w:val="24"/>
                <w:szCs w:val="24"/>
                <w:lang w:val="en-US" w:eastAsia="zh-CN"/>
              </w:rPr>
              <w:t>5</w:t>
            </w:r>
            <w:r>
              <w:rPr>
                <w:rFonts w:hint="eastAsia" w:ascii="方正仿宋_GB2312" w:hAnsi="方正仿宋_GB2312" w:eastAsia="方正仿宋_GB2312" w:cs="方正仿宋_GB2312"/>
                <w:b w:val="0"/>
                <w:bCs w:val="0"/>
                <w:color w:val="auto"/>
                <w:sz w:val="24"/>
                <w:szCs w:val="24"/>
              </w:rPr>
              <w:t>分，扣完为止</w:t>
            </w:r>
            <w:r>
              <w:rPr>
                <w:rFonts w:hint="eastAsia" w:ascii="方正仿宋_GB2312" w:hAnsi="方正仿宋_GB2312" w:eastAsia="方正仿宋_GB2312" w:cs="方正仿宋_GB2312"/>
                <w:b w:val="0"/>
                <w:bCs w:val="0"/>
                <w:color w:val="auto"/>
                <w:sz w:val="24"/>
                <w:szCs w:val="24"/>
                <w:lang w:eastAsia="zh-CN"/>
              </w:rPr>
              <w:t>。</w:t>
            </w:r>
          </w:p>
          <w:p>
            <w:pPr>
              <w:spacing w:line="480" w:lineRule="auto"/>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2.</w:t>
            </w:r>
            <w:r>
              <w:rPr>
                <w:rFonts w:hint="eastAsia" w:ascii="方正仿宋_GB2312" w:hAnsi="方正仿宋_GB2312" w:eastAsia="方正仿宋_GB2312" w:cs="方正仿宋_GB2312"/>
                <w:b/>
                <w:bCs/>
                <w:color w:val="auto"/>
                <w:sz w:val="24"/>
                <w:szCs w:val="24"/>
              </w:rPr>
              <w:t>硬件配置</w:t>
            </w:r>
            <w:r>
              <w:rPr>
                <w:rFonts w:hint="eastAsia" w:ascii="方正仿宋_GB2312" w:hAnsi="方正仿宋_GB2312" w:eastAsia="方正仿宋_GB2312" w:cs="方正仿宋_GB2312"/>
                <w:b/>
                <w:bCs/>
                <w:color w:val="auto"/>
                <w:sz w:val="24"/>
                <w:szCs w:val="24"/>
                <w:lang w:eastAsia="zh-CN"/>
              </w:rPr>
              <w:t>：</w:t>
            </w:r>
            <w:r>
              <w:rPr>
                <w:rFonts w:hint="eastAsia" w:ascii="方正仿宋_GB2312" w:hAnsi="方正仿宋_GB2312" w:eastAsia="方正仿宋_GB2312" w:cs="方正仿宋_GB2312"/>
                <w:color w:val="auto"/>
                <w:sz w:val="24"/>
                <w:szCs w:val="24"/>
                <w:highlight w:val="none"/>
              </w:rPr>
              <w:t>拟供</w:t>
            </w:r>
            <w:r>
              <w:rPr>
                <w:rFonts w:hint="eastAsia" w:ascii="方正仿宋_GB2312" w:hAnsi="方正仿宋_GB2312" w:eastAsia="方正仿宋_GB2312" w:cs="方正仿宋_GB2312"/>
                <w:color w:val="auto"/>
                <w:sz w:val="24"/>
                <w:szCs w:val="24"/>
                <w:highlight w:val="none"/>
                <w:lang w:val="en-US" w:eastAsia="zh-CN"/>
              </w:rPr>
              <w:t>自助打印机</w:t>
            </w:r>
            <w:r>
              <w:rPr>
                <w:rFonts w:hint="eastAsia" w:ascii="方正仿宋_GB2312" w:hAnsi="方正仿宋_GB2312" w:eastAsia="方正仿宋_GB2312" w:cs="方正仿宋_GB2312"/>
                <w:color w:val="auto"/>
                <w:sz w:val="24"/>
                <w:szCs w:val="24"/>
                <w:highlight w:val="none"/>
              </w:rPr>
              <w:t>的厂家选择合理、功能满足用户需求，技术指标、配置满足</w:t>
            </w:r>
            <w:r>
              <w:rPr>
                <w:rFonts w:hint="eastAsia" w:ascii="方正仿宋_GB2312" w:hAnsi="方正仿宋_GB2312" w:eastAsia="方正仿宋_GB2312" w:cs="方正仿宋_GB2312"/>
                <w:color w:val="auto"/>
                <w:sz w:val="24"/>
                <w:szCs w:val="24"/>
                <w:highlight w:val="none"/>
                <w:lang w:val="en-US" w:eastAsia="zh-CN"/>
              </w:rPr>
              <w:t>招标</w:t>
            </w:r>
            <w:r>
              <w:rPr>
                <w:rFonts w:hint="eastAsia" w:ascii="方正仿宋_GB2312" w:hAnsi="方正仿宋_GB2312" w:eastAsia="方正仿宋_GB2312" w:cs="方正仿宋_GB2312"/>
                <w:color w:val="auto"/>
                <w:sz w:val="24"/>
                <w:szCs w:val="24"/>
                <w:highlight w:val="none"/>
              </w:rPr>
              <w:t>文件</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b w:val="0"/>
                <w:bCs w:val="0"/>
                <w:color w:val="auto"/>
                <w:sz w:val="24"/>
                <w:szCs w:val="24"/>
              </w:rPr>
              <w:t>硬件配置</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要求，共</w:t>
            </w:r>
            <w:r>
              <w:rPr>
                <w:rFonts w:hint="eastAsia" w:ascii="方正仿宋_GB2312" w:hAnsi="方正仿宋_GB2312" w:eastAsia="方正仿宋_GB2312" w:cs="方正仿宋_GB2312"/>
                <w:color w:val="auto"/>
                <w:sz w:val="24"/>
                <w:szCs w:val="24"/>
                <w:highlight w:val="none"/>
                <w:lang w:val="en-US" w:eastAsia="zh-CN"/>
              </w:rPr>
              <w:t>15</w:t>
            </w:r>
            <w:r>
              <w:rPr>
                <w:rFonts w:hint="eastAsia" w:ascii="方正仿宋_GB2312" w:hAnsi="方正仿宋_GB2312" w:eastAsia="方正仿宋_GB2312" w:cs="方正仿宋_GB2312"/>
                <w:color w:val="auto"/>
                <w:sz w:val="24"/>
                <w:szCs w:val="24"/>
                <w:highlight w:val="none"/>
              </w:rPr>
              <w:t>分，每负偏离一项扣</w:t>
            </w:r>
            <w:r>
              <w:rPr>
                <w:rFonts w:hint="eastAsia" w:ascii="方正仿宋_GB2312" w:hAnsi="方正仿宋_GB2312" w:eastAsia="方正仿宋_GB2312" w:cs="方正仿宋_GB2312"/>
                <w:color w:val="auto"/>
                <w:sz w:val="24"/>
                <w:szCs w:val="24"/>
                <w:highlight w:val="none"/>
                <w:lang w:val="en-US" w:eastAsia="zh-CN"/>
              </w:rPr>
              <w:t>3</w:t>
            </w:r>
            <w:r>
              <w:rPr>
                <w:rFonts w:hint="eastAsia" w:ascii="方正仿宋_GB2312" w:hAnsi="方正仿宋_GB2312" w:eastAsia="方正仿宋_GB2312" w:cs="方正仿宋_GB2312"/>
                <w:color w:val="auto"/>
                <w:sz w:val="24"/>
                <w:szCs w:val="24"/>
                <w:highlight w:val="none"/>
              </w:rPr>
              <w:t>分，扣完为止。</w:t>
            </w:r>
          </w:p>
          <w:p>
            <w:pPr>
              <w:spacing w:line="480" w:lineRule="auto"/>
              <w:rPr>
                <w:rFonts w:hint="eastAsia" w:ascii="方正仿宋_GB2312" w:hAnsi="方正仿宋_GB2312" w:eastAsia="方正仿宋_GB2312" w:cs="方正仿宋_GB2312"/>
                <w:b/>
                <w:color w:val="auto"/>
                <w:sz w:val="24"/>
                <w:szCs w:val="24"/>
                <w:lang w:eastAsia="zh-CN"/>
              </w:rPr>
            </w:pPr>
            <w:r>
              <w:rPr>
                <w:rFonts w:hint="eastAsia" w:ascii="方正仿宋_GB2312" w:hAnsi="方正仿宋_GB2312" w:eastAsia="方正仿宋_GB2312" w:cs="方正仿宋_GB2312"/>
                <w:b/>
                <w:color w:val="auto"/>
                <w:sz w:val="24"/>
                <w:szCs w:val="24"/>
                <w:lang w:val="en-US" w:eastAsia="zh-CN"/>
              </w:rPr>
              <w:t>3.</w:t>
            </w:r>
            <w:r>
              <w:rPr>
                <w:rFonts w:hint="eastAsia" w:ascii="方正仿宋_GB2312" w:hAnsi="方正仿宋_GB2312" w:eastAsia="方正仿宋_GB2312" w:cs="方正仿宋_GB2312"/>
                <w:b/>
                <w:color w:val="auto"/>
                <w:sz w:val="24"/>
                <w:szCs w:val="24"/>
              </w:rPr>
              <w:t>信息安全</w:t>
            </w:r>
            <w:r>
              <w:rPr>
                <w:rFonts w:hint="eastAsia" w:ascii="方正仿宋_GB2312" w:hAnsi="方正仿宋_GB2312" w:eastAsia="方正仿宋_GB2312" w:cs="方正仿宋_GB2312"/>
                <w:b/>
                <w:color w:val="auto"/>
                <w:sz w:val="24"/>
                <w:szCs w:val="24"/>
                <w:lang w:eastAsia="zh-CN"/>
              </w:rPr>
              <w:t>：</w:t>
            </w:r>
          </w:p>
          <w:p>
            <w:pPr>
              <w:numPr>
                <w:ilvl w:val="0"/>
                <w:numId w:val="9"/>
              </w:numPr>
              <w:spacing w:line="480" w:lineRule="auto"/>
              <w:ind w:left="0" w:leftChars="0" w:firstLine="480" w:firstLineChars="200"/>
              <w:rPr>
                <w:rFonts w:hint="eastAsia" w:ascii="方正仿宋_GB2312" w:hAnsi="方正仿宋_GB2312" w:eastAsia="方正仿宋_GB2312" w:cs="方正仿宋_GB2312"/>
                <w:b w:val="0"/>
                <w:bCs w:val="0"/>
                <w:color w:val="auto"/>
                <w:sz w:val="24"/>
                <w:szCs w:val="24"/>
                <w:highlight w:val="none"/>
                <w:lang w:eastAsia="zh-CN"/>
              </w:rPr>
            </w:pPr>
            <w:r>
              <w:rPr>
                <w:rFonts w:hint="eastAsia" w:ascii="方正仿宋_GB2312" w:hAnsi="方正仿宋_GB2312" w:eastAsia="方正仿宋_GB2312" w:cs="方正仿宋_GB2312"/>
                <w:b w:val="0"/>
                <w:bCs w:val="0"/>
                <w:color w:val="auto"/>
                <w:sz w:val="24"/>
                <w:szCs w:val="24"/>
                <w:highlight w:val="none"/>
                <w:lang w:val="en-US" w:eastAsia="zh-CN"/>
              </w:rPr>
              <w:t>保证文件传输安全，提供软件著作权证书，提供得3分，未提供不得分</w:t>
            </w:r>
            <w:r>
              <w:rPr>
                <w:rFonts w:hint="eastAsia" w:ascii="方正仿宋_GB2312" w:hAnsi="方正仿宋_GB2312" w:eastAsia="方正仿宋_GB2312" w:cs="方正仿宋_GB2312"/>
                <w:b w:val="0"/>
                <w:bCs w:val="0"/>
                <w:color w:val="auto"/>
                <w:sz w:val="24"/>
                <w:szCs w:val="24"/>
                <w:highlight w:val="none"/>
                <w:lang w:eastAsia="zh-CN"/>
              </w:rPr>
              <w:t>。</w:t>
            </w:r>
          </w:p>
          <w:p>
            <w:pPr>
              <w:numPr>
                <w:ilvl w:val="0"/>
                <w:numId w:val="9"/>
              </w:numPr>
              <w:spacing w:line="480" w:lineRule="auto"/>
              <w:ind w:left="0" w:leftChars="0" w:firstLine="480" w:firstLineChars="200"/>
              <w:rPr>
                <w:rFonts w:hint="eastAsia" w:ascii="方正仿宋_GB2312" w:hAnsi="方正仿宋_GB2312" w:eastAsia="方正仿宋_GB2312" w:cs="方正仿宋_GB2312"/>
                <w:b w:val="0"/>
                <w:bCs w:val="0"/>
                <w:color w:val="auto"/>
                <w:sz w:val="24"/>
                <w:szCs w:val="24"/>
                <w:highlight w:val="none"/>
                <w:lang w:eastAsia="zh-CN"/>
              </w:rPr>
            </w:pPr>
            <w:r>
              <w:rPr>
                <w:rFonts w:hint="eastAsia" w:ascii="方正仿宋_GB2312" w:hAnsi="方正仿宋_GB2312" w:eastAsia="方正仿宋_GB2312" w:cs="方正仿宋_GB2312"/>
                <w:b w:val="0"/>
                <w:bCs w:val="0"/>
                <w:color w:val="auto"/>
                <w:sz w:val="24"/>
                <w:szCs w:val="24"/>
                <w:highlight w:val="none"/>
              </w:rPr>
              <w:t>系统支持多种级别的敏感词识别拦截系统</w:t>
            </w:r>
            <w:r>
              <w:rPr>
                <w:rFonts w:hint="eastAsia" w:ascii="方正仿宋_GB2312" w:hAnsi="方正仿宋_GB2312" w:eastAsia="方正仿宋_GB2312" w:cs="方正仿宋_GB2312"/>
                <w:b w:val="0"/>
                <w:bCs w:val="0"/>
                <w:color w:val="auto"/>
                <w:sz w:val="24"/>
                <w:szCs w:val="24"/>
                <w:highlight w:val="none"/>
                <w:lang w:eastAsia="zh-CN"/>
              </w:rPr>
              <w:t>，</w:t>
            </w:r>
            <w:r>
              <w:rPr>
                <w:rFonts w:hint="eastAsia" w:ascii="方正仿宋_GB2312" w:hAnsi="方正仿宋_GB2312" w:eastAsia="方正仿宋_GB2312" w:cs="方正仿宋_GB2312"/>
                <w:b w:val="0"/>
                <w:bCs w:val="0"/>
                <w:color w:val="auto"/>
                <w:sz w:val="24"/>
                <w:szCs w:val="24"/>
                <w:highlight w:val="none"/>
                <w:lang w:val="en-US" w:eastAsia="zh-CN"/>
              </w:rPr>
              <w:t>提供软件著作权证书，提供得3分，未提供不得分</w:t>
            </w:r>
            <w:r>
              <w:rPr>
                <w:rFonts w:hint="eastAsia" w:ascii="方正仿宋_GB2312" w:hAnsi="方正仿宋_GB2312" w:eastAsia="方正仿宋_GB2312" w:cs="方正仿宋_GB2312"/>
                <w:b w:val="0"/>
                <w:bCs w:val="0"/>
                <w:color w:val="auto"/>
                <w:sz w:val="24"/>
                <w:szCs w:val="24"/>
                <w:highlight w:val="none"/>
                <w:lang w:eastAsia="zh-CN"/>
              </w:rPr>
              <w:t>。</w:t>
            </w:r>
          </w:p>
          <w:p>
            <w:pPr>
              <w:spacing w:line="480" w:lineRule="auto"/>
              <w:rPr>
                <w:rFonts w:hint="eastAsia" w:ascii="方正仿宋_GB2312" w:hAnsi="方正仿宋_GB2312" w:eastAsia="方正仿宋_GB2312" w:cs="方正仿宋_GB2312"/>
                <w:color w:val="auto"/>
                <w:kern w:val="2"/>
                <w:sz w:val="24"/>
                <w:szCs w:val="24"/>
                <w:highlight w:val="none"/>
                <w:lang w:val="en-US" w:eastAsia="zh-CN" w:bidi="ar-SA"/>
              </w:rPr>
            </w:pPr>
            <w:r>
              <w:rPr>
                <w:rFonts w:hint="eastAsia" w:ascii="方正仿宋_GB2312" w:hAnsi="方正仿宋_GB2312" w:eastAsia="方正仿宋_GB2312" w:cs="方正仿宋_GB2312"/>
                <w:color w:val="auto"/>
                <w:sz w:val="24"/>
                <w:szCs w:val="24"/>
                <w:highlight w:val="none"/>
                <w:lang w:val="en-US" w:eastAsia="zh-CN"/>
              </w:rPr>
              <w:t>4.</w:t>
            </w:r>
            <w:r>
              <w:rPr>
                <w:rFonts w:hint="eastAsia" w:ascii="方正仿宋_GB2312" w:hAnsi="方正仿宋_GB2312" w:eastAsia="方正仿宋_GB2312" w:cs="方正仿宋_GB2312"/>
                <w:b/>
                <w:bCs/>
                <w:color w:val="auto"/>
                <w:sz w:val="24"/>
                <w:szCs w:val="24"/>
                <w:highlight w:val="none"/>
                <w:lang w:val="en-US" w:eastAsia="zh-CN"/>
              </w:rPr>
              <w:t>自主知识产权</w:t>
            </w:r>
            <w:r>
              <w:rPr>
                <w:rFonts w:hint="eastAsia" w:ascii="方正仿宋_GB2312" w:hAnsi="方正仿宋_GB2312" w:eastAsia="方正仿宋_GB2312" w:cs="方正仿宋_GB2312"/>
                <w:color w:val="auto"/>
                <w:sz w:val="24"/>
                <w:szCs w:val="24"/>
                <w:highlight w:val="none"/>
                <w:lang w:val="en-US" w:eastAsia="zh-CN"/>
              </w:rPr>
              <w:t>：针对自助打印系统，提供软件著作权证书，提供得3分，</w:t>
            </w:r>
            <w:r>
              <w:rPr>
                <w:rFonts w:hint="eastAsia" w:ascii="方正仿宋_GB2312" w:hAnsi="方正仿宋_GB2312" w:eastAsia="方正仿宋_GB2312" w:cs="方正仿宋_GB2312"/>
                <w:b w:val="0"/>
                <w:bCs w:val="0"/>
                <w:color w:val="auto"/>
                <w:sz w:val="24"/>
                <w:szCs w:val="24"/>
                <w:highlight w:val="none"/>
                <w:lang w:val="en-US" w:eastAsia="zh-CN"/>
              </w:rPr>
              <w:t>未提供不得分</w:t>
            </w:r>
            <w:r>
              <w:rPr>
                <w:rFonts w:hint="eastAsia" w:ascii="方正仿宋_GB2312" w:hAnsi="方正仿宋_GB2312" w:eastAsia="方正仿宋_GB2312" w:cs="方正仿宋_GB2312"/>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top w:val="single" w:color="auto" w:sz="4" w:space="0"/>
              <w:left w:val="single" w:color="auto" w:sz="4" w:space="0"/>
              <w:right w:val="single" w:color="auto" w:sz="4" w:space="0"/>
            </w:tcBorders>
            <w:vAlign w:val="center"/>
          </w:tcPr>
          <w:p>
            <w:pPr>
              <w:spacing w:line="480" w:lineRule="auto"/>
              <w:jc w:val="center"/>
              <w:rPr>
                <w:rFonts w:hint="eastAsia" w:ascii="方正仿宋_GB2312" w:hAnsi="方正仿宋_GB2312" w:eastAsia="方正仿宋_GB2312" w:cs="方正仿宋_GB2312"/>
                <w:b/>
                <w:bCs/>
                <w:sz w:val="24"/>
                <w:szCs w:val="24"/>
                <w:highlight w:val="none"/>
                <w:lang w:val="zh-CN"/>
              </w:rPr>
            </w:pPr>
            <w:r>
              <w:rPr>
                <w:rFonts w:hint="eastAsia" w:ascii="方正仿宋_GB2312" w:hAnsi="方正仿宋_GB2312" w:eastAsia="方正仿宋_GB2312" w:cs="方正仿宋_GB2312"/>
                <w:b/>
                <w:bCs/>
                <w:sz w:val="24"/>
                <w:szCs w:val="24"/>
                <w:highlight w:val="none"/>
                <w:lang w:val="zh-CN"/>
              </w:rPr>
              <w:t>质量保证</w:t>
            </w:r>
          </w:p>
          <w:p>
            <w:pPr>
              <w:spacing w:line="480" w:lineRule="auto"/>
              <w:jc w:val="center"/>
              <w:rPr>
                <w:rFonts w:hint="eastAsia" w:ascii="方正仿宋_GB2312" w:hAnsi="方正仿宋_GB2312" w:eastAsia="方正仿宋_GB2312" w:cs="方正仿宋_GB2312"/>
                <w:b/>
                <w:bCs/>
                <w:kern w:val="2"/>
                <w:sz w:val="24"/>
                <w:szCs w:val="24"/>
                <w:highlight w:val="none"/>
                <w:lang w:val="en-US" w:eastAsia="zh-CN" w:bidi="ar-SA"/>
              </w:rPr>
            </w:pPr>
            <w:r>
              <w:rPr>
                <w:rFonts w:hint="eastAsia" w:ascii="方正仿宋_GB2312" w:hAnsi="方正仿宋_GB2312" w:eastAsia="方正仿宋_GB2312" w:cs="方正仿宋_GB2312"/>
                <w:b/>
                <w:bCs/>
                <w:sz w:val="24"/>
                <w:szCs w:val="24"/>
                <w:highlight w:val="none"/>
                <w:lang w:val="zh-CN"/>
              </w:rPr>
              <w:t>（</w:t>
            </w:r>
            <w:r>
              <w:rPr>
                <w:rFonts w:hint="eastAsia" w:ascii="方正仿宋_GB2312" w:hAnsi="方正仿宋_GB2312" w:eastAsia="方正仿宋_GB2312" w:cs="方正仿宋_GB2312"/>
                <w:b/>
                <w:bCs/>
                <w:sz w:val="24"/>
                <w:szCs w:val="24"/>
                <w:highlight w:val="none"/>
                <w:lang w:val="en-US" w:eastAsia="zh-CN"/>
              </w:rPr>
              <w:t>5</w:t>
            </w:r>
            <w:r>
              <w:rPr>
                <w:rFonts w:hint="eastAsia" w:ascii="方正仿宋_GB2312" w:hAnsi="方正仿宋_GB2312" w:eastAsia="方正仿宋_GB2312" w:cs="方正仿宋_GB2312"/>
                <w:b/>
                <w:bCs/>
                <w:sz w:val="24"/>
                <w:szCs w:val="24"/>
                <w:highlight w:val="none"/>
                <w:lang w:val="zh-CN"/>
              </w:rPr>
              <w:t>分）</w:t>
            </w:r>
          </w:p>
        </w:tc>
        <w:tc>
          <w:tcPr>
            <w:tcW w:w="7560" w:type="dxa"/>
            <w:tcBorders>
              <w:top w:val="single" w:color="auto" w:sz="4" w:space="0"/>
              <w:left w:val="single" w:color="auto" w:sz="4" w:space="0"/>
              <w:bottom w:val="single" w:color="auto" w:sz="4" w:space="0"/>
              <w:right w:val="single" w:color="auto" w:sz="4" w:space="0"/>
            </w:tcBorders>
            <w:vAlign w:val="center"/>
          </w:tcPr>
          <w:p>
            <w:pPr>
              <w:spacing w:line="480" w:lineRule="auto"/>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w:t>
            </w:r>
            <w:r>
              <w:rPr>
                <w:rFonts w:hint="eastAsia" w:ascii="方正仿宋_GB2312" w:hAnsi="方正仿宋_GB2312" w:eastAsia="方正仿宋_GB2312" w:cs="方正仿宋_GB2312"/>
                <w:sz w:val="24"/>
                <w:szCs w:val="24"/>
                <w:highlight w:val="none"/>
                <w:lang w:val="zh-CN"/>
              </w:rPr>
              <w:t>设备供货、安装调试、技术服务的组织措施，人员安排有具体方案，分工合理、责任明确，按其响应程度计0</w:t>
            </w:r>
            <w:r>
              <w:rPr>
                <w:rFonts w:hint="eastAsia" w:ascii="方正仿宋_GB2312" w:hAnsi="方正仿宋_GB2312" w:eastAsia="方正仿宋_GB2312" w:cs="方正仿宋_GB2312"/>
                <w:sz w:val="24"/>
                <w:szCs w:val="24"/>
                <w:highlight w:val="none"/>
                <w:lang w:val="en-US" w:eastAsia="zh-CN"/>
              </w:rPr>
              <w:t>-2</w:t>
            </w:r>
            <w:r>
              <w:rPr>
                <w:rFonts w:hint="eastAsia" w:ascii="方正仿宋_GB2312" w:hAnsi="方正仿宋_GB2312" w:eastAsia="方正仿宋_GB2312" w:cs="方正仿宋_GB2312"/>
                <w:sz w:val="24"/>
                <w:szCs w:val="24"/>
                <w:highlight w:val="none"/>
                <w:lang w:val="zh-CN"/>
              </w:rPr>
              <w:t>分</w:t>
            </w:r>
            <w:r>
              <w:rPr>
                <w:rFonts w:hint="eastAsia" w:ascii="方正仿宋_GB2312" w:hAnsi="方正仿宋_GB2312" w:eastAsia="方正仿宋_GB2312" w:cs="方正仿宋_GB2312"/>
                <w:sz w:val="24"/>
                <w:szCs w:val="24"/>
                <w:highlight w:val="none"/>
              </w:rPr>
              <w:t>。</w:t>
            </w:r>
          </w:p>
          <w:p>
            <w:pPr>
              <w:spacing w:line="480" w:lineRule="auto"/>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sz w:val="24"/>
                <w:szCs w:val="24"/>
                <w:highlight w:val="none"/>
                <w:lang w:val="en-US" w:eastAsia="zh-CN"/>
              </w:rPr>
              <w:t>2</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sz w:val="24"/>
                <w:szCs w:val="24"/>
                <w:highlight w:val="none"/>
                <w:lang w:val="zh-CN"/>
              </w:rPr>
              <w:t>设备进货来源渠道正规，提供相关证明，确保生产供应的设备无假货、水货、翻新货且无产权纠纷，按其响应程度计0</w:t>
            </w:r>
            <w:r>
              <w:rPr>
                <w:rFonts w:hint="eastAsia" w:ascii="方正仿宋_GB2312" w:hAnsi="方正仿宋_GB2312" w:eastAsia="方正仿宋_GB2312" w:cs="方正仿宋_GB2312"/>
                <w:sz w:val="24"/>
                <w:szCs w:val="24"/>
                <w:highlight w:val="none"/>
                <w:lang w:val="en-US" w:eastAsia="zh-CN"/>
              </w:rPr>
              <w:t>-3</w:t>
            </w:r>
            <w:r>
              <w:rPr>
                <w:rFonts w:hint="eastAsia" w:ascii="方正仿宋_GB2312" w:hAnsi="方正仿宋_GB2312" w:eastAsia="方正仿宋_GB2312" w:cs="方正仿宋_GB2312"/>
                <w:sz w:val="24"/>
                <w:szCs w:val="24"/>
                <w:highlight w:val="none"/>
                <w:lang w:val="zh-CN"/>
              </w:rPr>
              <w:t>分</w:t>
            </w:r>
            <w:r>
              <w:rPr>
                <w:rFonts w:hint="eastAsia" w:ascii="方正仿宋_GB2312" w:hAnsi="方正仿宋_GB2312" w:eastAsia="方正仿宋_GB2312" w:cs="方正仿宋_GB2312"/>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left w:val="single" w:color="auto" w:sz="4" w:space="0"/>
              <w:right w:val="single" w:color="auto" w:sz="4" w:space="0"/>
            </w:tcBorders>
            <w:vAlign w:val="center"/>
          </w:tcPr>
          <w:p>
            <w:pPr>
              <w:spacing w:line="480" w:lineRule="auto"/>
              <w:jc w:val="center"/>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rPr>
              <w:t>服务</w:t>
            </w:r>
            <w:r>
              <w:rPr>
                <w:rFonts w:hint="eastAsia" w:ascii="方正仿宋_GB2312" w:hAnsi="方正仿宋_GB2312" w:eastAsia="方正仿宋_GB2312" w:cs="方正仿宋_GB2312"/>
                <w:b/>
                <w:bCs/>
                <w:sz w:val="24"/>
                <w:szCs w:val="24"/>
                <w:highlight w:val="none"/>
                <w:lang w:val="en-US" w:eastAsia="zh-CN"/>
              </w:rPr>
              <w:t>保障</w:t>
            </w:r>
          </w:p>
          <w:p>
            <w:pPr>
              <w:spacing w:line="480" w:lineRule="auto"/>
              <w:jc w:val="center"/>
              <w:rPr>
                <w:rFonts w:hint="eastAsia" w:ascii="方正仿宋_GB2312" w:hAnsi="方正仿宋_GB2312" w:eastAsia="方正仿宋_GB2312" w:cs="方正仿宋_GB2312"/>
                <w:b/>
                <w:bCs/>
                <w:kern w:val="2"/>
                <w:sz w:val="24"/>
                <w:szCs w:val="24"/>
                <w:highlight w:val="none"/>
                <w:lang w:val="en-US" w:eastAsia="zh-CN" w:bidi="ar-SA"/>
              </w:rPr>
            </w:pPr>
            <w:r>
              <w:rPr>
                <w:rFonts w:hint="eastAsia" w:ascii="方正仿宋_GB2312" w:hAnsi="方正仿宋_GB2312" w:eastAsia="方正仿宋_GB2312" w:cs="方正仿宋_GB2312"/>
                <w:b/>
                <w:bCs/>
                <w:sz w:val="24"/>
                <w:szCs w:val="24"/>
                <w:highlight w:val="none"/>
              </w:rPr>
              <w:t>（</w:t>
            </w:r>
            <w:r>
              <w:rPr>
                <w:rFonts w:hint="eastAsia" w:ascii="方正仿宋_GB2312" w:hAnsi="方正仿宋_GB2312" w:eastAsia="方正仿宋_GB2312" w:cs="方正仿宋_GB2312"/>
                <w:b/>
                <w:bCs/>
                <w:sz w:val="24"/>
                <w:szCs w:val="24"/>
                <w:highlight w:val="none"/>
                <w:lang w:val="en-US" w:eastAsia="zh-CN"/>
              </w:rPr>
              <w:t>5</w:t>
            </w:r>
            <w:r>
              <w:rPr>
                <w:rFonts w:hint="eastAsia" w:ascii="方正仿宋_GB2312" w:hAnsi="方正仿宋_GB2312" w:eastAsia="方正仿宋_GB2312" w:cs="方正仿宋_GB2312"/>
                <w:b/>
                <w:bCs/>
                <w:sz w:val="24"/>
                <w:szCs w:val="24"/>
                <w:highlight w:val="none"/>
              </w:rPr>
              <w:t>分）</w:t>
            </w:r>
          </w:p>
        </w:tc>
        <w:tc>
          <w:tcPr>
            <w:tcW w:w="7560" w:type="dxa"/>
            <w:tcBorders>
              <w:top w:val="single" w:color="auto" w:sz="4" w:space="0"/>
              <w:left w:val="single" w:color="auto" w:sz="4" w:space="0"/>
              <w:bottom w:val="single" w:color="auto" w:sz="4" w:space="0"/>
              <w:right w:val="single" w:color="auto" w:sz="4" w:space="0"/>
            </w:tcBorders>
            <w:vAlign w:val="center"/>
          </w:tcPr>
          <w:p>
            <w:pPr>
              <w:numPr>
                <w:ilvl w:val="0"/>
                <w:numId w:val="10"/>
              </w:numPr>
              <w:spacing w:line="480" w:lineRule="auto"/>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在产品选用、技术指导、维护等方面安排合理，措施得力，能保证产品的良好使用或运行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按其响应程度计0</w:t>
            </w:r>
            <w:r>
              <w:rPr>
                <w:rFonts w:hint="eastAsia" w:ascii="方正仿宋_GB2312" w:hAnsi="方正仿宋_GB2312" w:eastAsia="方正仿宋_GB2312" w:cs="方正仿宋_GB2312"/>
                <w:sz w:val="24"/>
                <w:szCs w:val="24"/>
                <w:highlight w:val="none"/>
                <w:lang w:val="en-US" w:eastAsia="zh-CN"/>
              </w:rPr>
              <w:t>-2</w:t>
            </w:r>
            <w:r>
              <w:rPr>
                <w:rFonts w:hint="eastAsia" w:ascii="方正仿宋_GB2312" w:hAnsi="方正仿宋_GB2312" w:eastAsia="方正仿宋_GB2312" w:cs="方正仿宋_GB2312"/>
                <w:sz w:val="24"/>
                <w:szCs w:val="24"/>
                <w:highlight w:val="none"/>
              </w:rPr>
              <w:t>分。</w:t>
            </w:r>
          </w:p>
          <w:p>
            <w:pPr>
              <w:numPr>
                <w:ilvl w:val="0"/>
                <w:numId w:val="10"/>
              </w:numPr>
              <w:spacing w:line="480" w:lineRule="auto"/>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sz w:val="24"/>
                <w:szCs w:val="24"/>
                <w:highlight w:val="none"/>
              </w:rPr>
              <w:t>有详细的设备在发生不同类型故障后的到达现场时间、解决故障时间、补救措施等方面的售后服务方案，同时具有明确的承诺且符合实际需求，根据售后服务方案及承诺</w:t>
            </w:r>
            <w:r>
              <w:rPr>
                <w:rFonts w:hint="eastAsia" w:ascii="方正仿宋_GB2312" w:hAnsi="方正仿宋_GB2312" w:eastAsia="方正仿宋_GB2312" w:cs="方正仿宋_GB2312"/>
                <w:sz w:val="24"/>
                <w:szCs w:val="24"/>
                <w:highlight w:val="none"/>
                <w:lang w:val="en-US" w:eastAsia="zh-CN"/>
              </w:rPr>
              <w:t>计0-3分。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left w:val="single" w:color="auto" w:sz="4" w:space="0"/>
              <w:right w:val="single" w:color="auto" w:sz="4" w:space="0"/>
            </w:tcBorders>
            <w:vAlign w:val="center"/>
          </w:tcPr>
          <w:p>
            <w:pPr>
              <w:spacing w:line="480" w:lineRule="auto"/>
              <w:jc w:val="center"/>
              <w:rPr>
                <w:rFonts w:hint="eastAsia" w:ascii="方正仿宋_GB2312" w:hAnsi="方正仿宋_GB2312" w:eastAsia="方正仿宋_GB2312" w:cs="方正仿宋_GB2312"/>
                <w:b/>
                <w:bCs/>
                <w:sz w:val="24"/>
                <w:szCs w:val="24"/>
                <w:highlight w:val="none"/>
                <w:lang w:eastAsia="zh-CN"/>
              </w:rPr>
            </w:pPr>
            <w:r>
              <w:rPr>
                <w:rFonts w:hint="eastAsia" w:ascii="方正仿宋_GB2312" w:hAnsi="方正仿宋_GB2312" w:eastAsia="方正仿宋_GB2312" w:cs="方正仿宋_GB2312"/>
                <w:b/>
                <w:bCs/>
                <w:sz w:val="24"/>
                <w:szCs w:val="24"/>
                <w:highlight w:val="none"/>
              </w:rPr>
              <w:t>企业业绩</w:t>
            </w:r>
          </w:p>
          <w:p>
            <w:pPr>
              <w:spacing w:line="480" w:lineRule="auto"/>
              <w:jc w:val="center"/>
              <w:rPr>
                <w:rFonts w:hint="eastAsia" w:ascii="方正仿宋_GB2312" w:hAnsi="方正仿宋_GB2312" w:eastAsia="方正仿宋_GB2312" w:cs="方正仿宋_GB2312"/>
                <w:b/>
                <w:bCs/>
                <w:kern w:val="2"/>
                <w:sz w:val="24"/>
                <w:szCs w:val="24"/>
                <w:highlight w:val="none"/>
                <w:lang w:val="en-US" w:eastAsia="zh-CN" w:bidi="ar-SA"/>
              </w:rPr>
            </w:pPr>
            <w:r>
              <w:rPr>
                <w:rFonts w:hint="eastAsia" w:ascii="方正仿宋_GB2312" w:hAnsi="方正仿宋_GB2312" w:eastAsia="方正仿宋_GB2312" w:cs="方正仿宋_GB2312"/>
                <w:b/>
                <w:bCs/>
                <w:sz w:val="24"/>
                <w:szCs w:val="24"/>
                <w:highlight w:val="none"/>
              </w:rPr>
              <w:t>（</w:t>
            </w:r>
            <w:r>
              <w:rPr>
                <w:rFonts w:hint="eastAsia" w:ascii="方正仿宋_GB2312" w:hAnsi="方正仿宋_GB2312" w:eastAsia="方正仿宋_GB2312" w:cs="方正仿宋_GB2312"/>
                <w:b/>
                <w:bCs/>
                <w:sz w:val="24"/>
                <w:szCs w:val="24"/>
                <w:highlight w:val="none"/>
                <w:lang w:val="en-US" w:eastAsia="zh-CN"/>
              </w:rPr>
              <w:t>6</w:t>
            </w:r>
            <w:r>
              <w:rPr>
                <w:rFonts w:hint="eastAsia" w:ascii="方正仿宋_GB2312" w:hAnsi="方正仿宋_GB2312" w:eastAsia="方正仿宋_GB2312" w:cs="方正仿宋_GB2312"/>
                <w:b/>
                <w:bCs/>
                <w:sz w:val="24"/>
                <w:szCs w:val="24"/>
                <w:highlight w:val="none"/>
              </w:rPr>
              <w:t>分）</w:t>
            </w:r>
          </w:p>
        </w:tc>
        <w:tc>
          <w:tcPr>
            <w:tcW w:w="7560"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480" w:lineRule="auto"/>
              <w:ind w:left="0" w:leftChars="0" w:firstLine="0" w:firstLineChars="0"/>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kern w:val="2"/>
                <w:sz w:val="24"/>
                <w:szCs w:val="24"/>
                <w:highlight w:val="none"/>
                <w:lang w:val="en-US" w:eastAsia="zh-CN" w:bidi="ar-SA"/>
              </w:rPr>
              <w:t>投标人具有近三年（2022年7月至今）的类似业绩（合同复印件并加盖投标人公章，以合同签订时间为准）每个计2分，最多得6分；未提供不得分。</w:t>
            </w:r>
          </w:p>
        </w:tc>
      </w:tr>
    </w:tbl>
    <w:p>
      <w:pPr>
        <w:jc w:val="left"/>
        <w:rPr>
          <w:rFonts w:hint="eastAsia" w:ascii="仿宋" w:hAnsi="仿宋" w:eastAsia="仿宋" w:cs="仿宋"/>
          <w:sz w:val="28"/>
          <w:szCs w:val="28"/>
          <w:highlight w:val="none"/>
        </w:rPr>
      </w:pPr>
    </w:p>
    <w:p>
      <w:pPr>
        <w:jc w:val="left"/>
        <w:rPr>
          <w:rFonts w:hint="eastAsia" w:ascii="仿宋" w:hAnsi="仿宋" w:eastAsia="仿宋" w:cs="仿宋"/>
          <w:sz w:val="28"/>
          <w:szCs w:val="28"/>
          <w:highlight w:val="none"/>
        </w:rPr>
      </w:pPr>
    </w:p>
    <w:p>
      <w:pPr>
        <w:jc w:val="left"/>
        <w:rPr>
          <w:rFonts w:hint="eastAsia" w:ascii="仿宋" w:hAnsi="仿宋" w:eastAsia="仿宋" w:cs="仿宋"/>
          <w:sz w:val="28"/>
          <w:szCs w:val="28"/>
          <w:highlight w:val="none"/>
        </w:rPr>
      </w:pPr>
    </w:p>
    <w:p>
      <w:pPr>
        <w:jc w:val="left"/>
        <w:rPr>
          <w:rFonts w:hint="eastAsia" w:ascii="仿宋" w:hAnsi="仿宋" w:eastAsia="仿宋" w:cs="仿宋"/>
          <w:sz w:val="28"/>
          <w:szCs w:val="28"/>
          <w:highlight w:val="none"/>
        </w:rPr>
      </w:pPr>
    </w:p>
    <w:p>
      <w:pPr>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附</w:t>
      </w:r>
      <w:r>
        <w:rPr>
          <w:rFonts w:hint="eastAsia" w:ascii="仿宋" w:hAnsi="仿宋" w:eastAsia="仿宋" w:cs="仿宋"/>
          <w:sz w:val="28"/>
          <w:szCs w:val="28"/>
          <w:highlight w:val="none"/>
          <w:lang w:val="en-US" w:eastAsia="zh-CN"/>
        </w:rPr>
        <w:t>件1</w:t>
      </w:r>
    </w:p>
    <w:p>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pPr>
        <w:ind w:firstLine="480"/>
        <w:jc w:val="right"/>
        <w:rPr>
          <w:rFonts w:ascii="Times New Roman" w:hAnsi="Times New Roman" w:eastAsia="宋体" w:cs="Times New Roman"/>
          <w:szCs w:val="22"/>
          <w:highlight w:val="none"/>
        </w:rPr>
      </w:pPr>
    </w:p>
    <w:p>
      <w:pPr>
        <w:jc w:val="center"/>
        <w:rPr>
          <w:rFonts w:ascii="Times New Roman" w:hAnsi="Times New Roman" w:eastAsia="宋体" w:cs="Times New Roman"/>
          <w:sz w:val="84"/>
          <w:szCs w:val="84"/>
          <w:highlight w:val="none"/>
        </w:rPr>
      </w:pPr>
    </w:p>
    <w:p>
      <w:pPr>
        <w:jc w:val="center"/>
        <w:rPr>
          <w:rFonts w:ascii="Times New Roman" w:hAnsi="Times New Roman" w:eastAsia="宋体" w:cs="Times New Roman"/>
          <w:sz w:val="84"/>
          <w:szCs w:val="84"/>
          <w:highlight w:val="none"/>
        </w:rPr>
      </w:pPr>
    </w:p>
    <w:p>
      <w:pPr>
        <w:jc w:val="center"/>
        <w:rPr>
          <w:rFonts w:ascii="Times New Roman" w:hAnsi="Times New Roman" w:eastAsia="宋体" w:cs="Times New Roman"/>
          <w:sz w:val="84"/>
          <w:szCs w:val="84"/>
          <w:highlight w:val="none"/>
        </w:rPr>
      </w:pPr>
    </w:p>
    <w:p>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lang w:val="en-US" w:eastAsia="zh-CN"/>
        </w:rPr>
        <w:t>投标</w:t>
      </w:r>
      <w:r>
        <w:rPr>
          <w:rFonts w:hint="eastAsia" w:ascii="Times New Roman" w:hAnsi="Times New Roman" w:eastAsia="宋体" w:cs="Times New Roman"/>
          <w:sz w:val="96"/>
          <w:szCs w:val="72"/>
          <w:highlight w:val="none"/>
        </w:rPr>
        <w:t>文件</w:t>
      </w: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jc w:val="center"/>
        <w:rPr>
          <w:rFonts w:ascii="Times New Roman" w:hAnsi="Times New Roman" w:eastAsia="宋体" w:cs="Times New Roman"/>
          <w:szCs w:val="22"/>
          <w:highlight w:val="none"/>
        </w:rPr>
      </w:pPr>
    </w:p>
    <w:p>
      <w:pPr>
        <w:pStyle w:val="12"/>
        <w:ind w:firstLine="280"/>
        <w:rPr>
          <w:highlight w:val="none"/>
        </w:rPr>
      </w:pPr>
      <w:r>
        <w:rPr>
          <w:rFonts w:hint="eastAsia"/>
          <w:highlight w:val="none"/>
        </w:rPr>
        <w:t>项目名称：</w:t>
      </w:r>
    </w:p>
    <w:p>
      <w:pPr>
        <w:pStyle w:val="12"/>
        <w:ind w:firstLine="280"/>
        <w:rPr>
          <w:highlight w:val="none"/>
        </w:rPr>
      </w:pPr>
      <w:r>
        <w:rPr>
          <w:rFonts w:hint="eastAsia"/>
          <w:highlight w:val="none"/>
        </w:rPr>
        <w:t>项目编号：</w:t>
      </w:r>
    </w:p>
    <w:p>
      <w:pPr>
        <w:pStyle w:val="12"/>
        <w:ind w:firstLine="280"/>
        <w:rPr>
          <w:highlight w:val="none"/>
        </w:rPr>
      </w:pPr>
      <w:r>
        <w:rPr>
          <w:rFonts w:hint="eastAsia"/>
          <w:highlight w:val="none"/>
        </w:rPr>
        <w:t>投标人名称：</w:t>
      </w:r>
    </w:p>
    <w:p>
      <w:pPr>
        <w:pStyle w:val="12"/>
        <w:ind w:firstLine="280"/>
        <w:rPr>
          <w:highlight w:val="none"/>
        </w:rPr>
      </w:pPr>
      <w:r>
        <w:rPr>
          <w:rFonts w:hint="eastAsia"/>
          <w:highlight w:val="none"/>
        </w:rPr>
        <w:t>投标人地址：</w:t>
      </w:r>
    </w:p>
    <w:p>
      <w:pPr>
        <w:pStyle w:val="12"/>
        <w:ind w:firstLine="280"/>
        <w:rPr>
          <w:highlight w:val="none"/>
        </w:rPr>
      </w:pPr>
      <w:r>
        <w:rPr>
          <w:rFonts w:hint="eastAsia"/>
          <w:highlight w:val="none"/>
        </w:rPr>
        <w:t>在年月日时分之前不得启封</w:t>
      </w:r>
    </w:p>
    <w:p>
      <w:pPr>
        <w:ind w:firstLine="480"/>
        <w:jc w:val="right"/>
        <w:rPr>
          <w:rFonts w:ascii="Times New Roman" w:hAnsi="Times New Roman" w:eastAsia="宋体" w:cs="Times New Roman"/>
          <w:sz w:val="28"/>
          <w:highlight w:val="none"/>
        </w:rPr>
      </w:pPr>
    </w:p>
    <w:p>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pPr>
        <w:pStyle w:val="17"/>
        <w:numPr>
          <w:ilvl w:val="0"/>
          <w:numId w:val="11"/>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pPr>
        <w:pStyle w:val="17"/>
        <w:numPr>
          <w:ilvl w:val="0"/>
          <w:numId w:val="11"/>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pPr>
        <w:pStyle w:val="17"/>
        <w:numPr>
          <w:ilvl w:val="0"/>
          <w:numId w:val="11"/>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pPr>
        <w:pStyle w:val="17"/>
        <w:numPr>
          <w:ilvl w:val="0"/>
          <w:numId w:val="11"/>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pPr>
        <w:pStyle w:val="17"/>
        <w:numPr>
          <w:ilvl w:val="0"/>
          <w:numId w:val="11"/>
        </w:numPr>
        <w:ind w:firstLineChars="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技术指标偏差表;</w:t>
      </w:r>
    </w:p>
    <w:p>
      <w:pPr>
        <w:pStyle w:val="17"/>
        <w:numPr>
          <w:ilvl w:val="0"/>
          <w:numId w:val="11"/>
        </w:numPr>
        <w:ind w:firstLineChars="0"/>
        <w:rPr>
          <w:rFonts w:hint="default"/>
          <w:bCs/>
          <w:sz w:val="32"/>
          <w:szCs w:val="36"/>
          <w:highlight w:val="none"/>
        </w:rPr>
      </w:pPr>
      <w:bookmarkStart w:id="31" w:name="_GoBack"/>
      <w:bookmarkEnd w:id="31"/>
      <w:r>
        <w:rPr>
          <w:rFonts w:hint="eastAsia" w:ascii="仿宋" w:hAnsi="仿宋" w:eastAsia="仿宋" w:cs="仿宋"/>
          <w:sz w:val="32"/>
          <w:szCs w:val="32"/>
          <w:highlight w:val="none"/>
          <w:lang w:val="en-US" w:eastAsia="zh-CN"/>
        </w:rPr>
        <w:t>投标响应函；</w:t>
      </w:r>
    </w:p>
    <w:p>
      <w:pPr>
        <w:pStyle w:val="17"/>
        <w:numPr>
          <w:ilvl w:val="0"/>
          <w:numId w:val="11"/>
        </w:numPr>
        <w:ind w:firstLineChars="0"/>
        <w:rPr>
          <w:rFonts w:hint="default"/>
          <w:bCs/>
          <w:sz w:val="32"/>
          <w:szCs w:val="36"/>
          <w:highlight w:val="none"/>
        </w:rPr>
      </w:pPr>
      <w:r>
        <w:rPr>
          <w:rFonts w:hint="eastAsia" w:ascii="仿宋" w:hAnsi="仿宋" w:eastAsia="仿宋" w:cs="仿宋"/>
          <w:sz w:val="32"/>
          <w:szCs w:val="32"/>
          <w:highlight w:val="none"/>
          <w:lang w:val="en-US" w:eastAsia="zh-CN"/>
        </w:rPr>
        <w:t>报价一览表；</w:t>
      </w:r>
    </w:p>
    <w:p>
      <w:pPr>
        <w:pStyle w:val="17"/>
        <w:numPr>
          <w:ilvl w:val="0"/>
          <w:numId w:val="11"/>
        </w:numPr>
        <w:ind w:firstLineChars="0"/>
        <w:rPr>
          <w:rFonts w:hint="default"/>
          <w:bCs/>
          <w:sz w:val="32"/>
          <w:szCs w:val="36"/>
          <w:highlight w:val="none"/>
        </w:rPr>
      </w:pPr>
      <w:r>
        <w:rPr>
          <w:rFonts w:ascii="仿宋" w:hAnsi="仿宋" w:eastAsia="仿宋" w:cs="仿宋"/>
          <w:sz w:val="32"/>
          <w:szCs w:val="32"/>
          <w:highlight w:val="none"/>
        </w:rPr>
        <w:t>其他供应商认为有必要提供的材料。</w:t>
      </w:r>
    </w:p>
    <w:p>
      <w:pPr>
        <w:rPr>
          <w:sz w:val="28"/>
          <w:szCs w:val="28"/>
          <w:highlight w:val="none"/>
        </w:rPr>
        <w:sectPr>
          <w:headerReference r:id="rId6" w:type="default"/>
          <w:pgSz w:w="11906" w:h="16838"/>
          <w:pgMar w:top="1134" w:right="1531" w:bottom="992" w:left="1531" w:header="851" w:footer="992" w:gutter="0"/>
          <w:cols w:space="0" w:num="1"/>
          <w:docGrid w:type="lines" w:linePitch="312" w:charSpace="0"/>
        </w:sectPr>
      </w:pPr>
    </w:p>
    <w:p>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pPr>
        <w:pStyle w:val="17"/>
        <w:ind w:firstLine="0" w:firstLineChars="0"/>
        <w:rPr>
          <w:rFonts w:hint="default"/>
          <w:highlight w:val="none"/>
        </w:rPr>
      </w:pPr>
      <w:r>
        <w:rPr>
          <w:highlight w:val="none"/>
        </w:rPr>
        <w:t>致湖州学院</w:t>
      </w:r>
      <w:r>
        <w:rPr>
          <w:rFonts w:hint="eastAsia"/>
          <w:highlight w:val="none"/>
          <w:lang w:val="en-US" w:eastAsia="zh-CN"/>
        </w:rPr>
        <w:t>资产经营有限公司</w:t>
      </w:r>
      <w:r>
        <w:rPr>
          <w:highlight w:val="none"/>
        </w:rPr>
        <w:t>：</w:t>
      </w:r>
    </w:p>
    <w:p>
      <w:pPr>
        <w:pStyle w:val="17"/>
        <w:ind w:firstLine="480"/>
        <w:rPr>
          <w:rFonts w:hint="default"/>
          <w:highlight w:val="none"/>
        </w:rPr>
      </w:pPr>
      <w:r>
        <w:rPr>
          <w:highlight w:val="none"/>
        </w:rPr>
        <w:t>本人（姓名），身份证号，系（供应商名称）的法定代表人，现授权委托（姓名），身份证号，为授权委托人。以我方的名义参加编号：</w:t>
      </w:r>
      <w:r>
        <w:rPr>
          <w:rFonts w:hint="eastAsia"/>
          <w:highlight w:val="none"/>
          <w:lang w:val="en-US" w:eastAsia="zh-CN"/>
        </w:rPr>
        <w:t xml:space="preserve">  </w:t>
      </w:r>
      <w:r>
        <w:rPr>
          <w:highlight w:val="none"/>
        </w:rPr>
        <w:t>，名称：</w:t>
      </w:r>
      <w:r>
        <w:rPr>
          <w:rFonts w:hint="eastAsia"/>
          <w:highlight w:val="none"/>
          <w:lang w:val="en-US" w:eastAsia="zh-CN"/>
        </w:rPr>
        <w:t xml:space="preserve">   </w:t>
      </w:r>
      <w:r>
        <w:rPr>
          <w:highlight w:val="none"/>
        </w:rPr>
        <w:t>的投标活动，并代表我方全权办理针对上述项目的投标、开标、评标、签约等具体事务和签署相关文件。</w:t>
      </w:r>
    </w:p>
    <w:p>
      <w:pPr>
        <w:pStyle w:val="17"/>
        <w:ind w:firstLine="480"/>
        <w:rPr>
          <w:rFonts w:hint="default"/>
          <w:highlight w:val="none"/>
        </w:rPr>
      </w:pPr>
      <w:r>
        <w:rPr>
          <w:highlight w:val="none"/>
        </w:rPr>
        <w:t>我方对授权委托人的签名事项负全部责任。</w:t>
      </w:r>
    </w:p>
    <w:p>
      <w:pPr>
        <w:pStyle w:val="17"/>
        <w:ind w:firstLine="480"/>
        <w:rPr>
          <w:rFonts w:hint="default"/>
          <w:highlight w:val="none"/>
        </w:rPr>
      </w:pPr>
      <w:r>
        <w:rPr>
          <w:highlight w:val="none"/>
        </w:rPr>
        <w:t>本授权书自签订之日起180日内有效，授权委托人在授权书有效期内签署的所有文件不因授权的撤销而失效。</w:t>
      </w:r>
    </w:p>
    <w:p>
      <w:pPr>
        <w:pStyle w:val="17"/>
        <w:ind w:firstLine="480"/>
        <w:rPr>
          <w:rFonts w:hint="default"/>
          <w:highlight w:val="none"/>
        </w:rPr>
      </w:pPr>
      <w:r>
        <w:rPr>
          <w:highlight w:val="none"/>
        </w:rPr>
        <w:t>授权委托人无转委托权，特此委托。</w:t>
      </w:r>
    </w:p>
    <w:p>
      <w:pPr>
        <w:pStyle w:val="17"/>
        <w:ind w:firstLine="480"/>
        <w:rPr>
          <w:rFonts w:hint="default"/>
          <w:highlight w:val="none"/>
        </w:rPr>
      </w:pPr>
    </w:p>
    <w:p>
      <w:pPr>
        <w:pStyle w:val="17"/>
        <w:ind w:firstLine="480"/>
        <w:rPr>
          <w:rFonts w:hint="default"/>
          <w:highlight w:val="none"/>
        </w:rPr>
      </w:pPr>
      <w:r>
        <w:rPr>
          <w:highlight w:val="none"/>
        </w:rPr>
        <w:t>授权委托人签名：法定代表人签名：</w:t>
      </w:r>
    </w:p>
    <w:p>
      <w:pPr>
        <w:pStyle w:val="17"/>
        <w:ind w:firstLine="480"/>
        <w:rPr>
          <w:rFonts w:hint="default"/>
          <w:highlight w:val="none"/>
        </w:rPr>
      </w:pPr>
      <w:r>
        <w:rPr>
          <w:highlight w:val="none"/>
        </w:rPr>
        <w:t>供应商全称公章：</w:t>
      </w:r>
    </w:p>
    <w:p>
      <w:pPr>
        <w:pStyle w:val="17"/>
        <w:ind w:firstLine="480"/>
        <w:rPr>
          <w:rFonts w:hint="default"/>
          <w:highlight w:val="none"/>
        </w:rPr>
      </w:pPr>
    </w:p>
    <w:p>
      <w:pPr>
        <w:pStyle w:val="17"/>
        <w:ind w:firstLine="480"/>
        <w:rPr>
          <w:rFonts w:hint="default"/>
          <w:highlight w:val="none"/>
          <w:lang w:eastAsia="zh-Hans"/>
        </w:rPr>
      </w:pPr>
      <w:r>
        <w:rPr>
          <w:highlight w:val="none"/>
          <w:lang w:eastAsia="zh-Hans"/>
        </w:rPr>
        <w:t>日期：年月日</w:t>
      </w:r>
    </w:p>
    <w:tbl>
      <w:tblPr>
        <w:tblStyle w:val="13"/>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pPr>
              <w:spacing w:line="360" w:lineRule="auto"/>
              <w:jc w:val="center"/>
              <w:rPr>
                <w:rFonts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pPr>
        <w:spacing w:line="360" w:lineRule="auto"/>
        <w:jc w:val="center"/>
        <w:rPr>
          <w:rFonts w:ascii="宋体" w:hAnsi="宋体" w:eastAsia="宋体" w:cs="宋体"/>
          <w:spacing w:val="24"/>
          <w:sz w:val="24"/>
          <w:highlight w:val="none"/>
          <w:lang w:bidi="ar"/>
        </w:rPr>
      </w:pPr>
    </w:p>
    <w:tbl>
      <w:tblPr>
        <w:tblStyle w:val="13"/>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pPr>
              <w:spacing w:line="360" w:lineRule="auto"/>
              <w:jc w:val="center"/>
              <w:rPr>
                <w:rFonts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pPr>
              <w:spacing w:line="360" w:lineRule="auto"/>
              <w:jc w:val="center"/>
              <w:rPr>
                <w:rFonts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pPr>
        <w:pStyle w:val="17"/>
        <w:ind w:firstLine="480"/>
        <w:rPr>
          <w:rFonts w:hint="default"/>
          <w:highlight w:val="none"/>
        </w:rPr>
      </w:pPr>
      <w:r>
        <w:rPr>
          <w:highlight w:val="none"/>
        </w:rPr>
        <w:br w:type="page"/>
      </w:r>
    </w:p>
    <w:p>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pPr>
        <w:rPr>
          <w:rFonts w:ascii="Times New Roman" w:hAnsi="Times New Roman" w:eastAsia="宋体" w:cs="Times New Roman"/>
          <w:szCs w:val="22"/>
          <w:highlight w:val="none"/>
        </w:rPr>
      </w:pPr>
    </w:p>
    <w:p>
      <w:pPr>
        <w:pStyle w:val="17"/>
        <w:ind w:firstLine="0" w:firstLineChars="0"/>
        <w:rPr>
          <w:rFonts w:hint="default"/>
          <w:highlight w:val="none"/>
        </w:rPr>
      </w:pPr>
      <w:r>
        <w:rPr>
          <w:highlight w:val="none"/>
        </w:rPr>
        <w:t>致</w:t>
      </w:r>
      <w:r>
        <w:rPr>
          <w:rFonts w:hint="eastAsia"/>
          <w:highlight w:val="none"/>
        </w:rPr>
        <w:t>湖州学院资产经营有限公司</w:t>
      </w:r>
      <w:r>
        <w:rPr>
          <w:highlight w:val="none"/>
        </w:rPr>
        <w:t>：</w:t>
      </w:r>
    </w:p>
    <w:p>
      <w:pPr>
        <w:pStyle w:val="17"/>
        <w:ind w:firstLine="480"/>
        <w:rPr>
          <w:rFonts w:hint="default"/>
          <w:highlight w:val="none"/>
        </w:rPr>
      </w:pPr>
      <w:r>
        <w:rPr>
          <w:highlight w:val="none"/>
        </w:rPr>
        <w:t>我方自愿参加贵方组织的招标活动（编号：</w:t>
      </w:r>
      <w:r>
        <w:rPr>
          <w:rFonts w:hint="eastAsia"/>
          <w:highlight w:val="none"/>
          <w:lang w:val="en-US" w:eastAsia="zh-CN"/>
        </w:rPr>
        <w:t xml:space="preserve">  </w:t>
      </w:r>
      <w:r>
        <w:rPr>
          <w:highlight w:val="none"/>
        </w:rPr>
        <w:t>，名称：</w:t>
      </w:r>
      <w:r>
        <w:rPr>
          <w:rFonts w:hint="eastAsia"/>
          <w:highlight w:val="none"/>
          <w:lang w:val="en-US" w:eastAsia="zh-CN"/>
        </w:rPr>
        <w:t xml:space="preserve">   </w:t>
      </w:r>
      <w:r>
        <w:rPr>
          <w:highlight w:val="none"/>
        </w:rPr>
        <w:t>），为便于贵方公正、择优地确定中标人及其投标项目的招标，我方就本次投标有关事项郑重声明如下：</w:t>
      </w:r>
    </w:p>
    <w:p>
      <w:pPr>
        <w:pStyle w:val="17"/>
        <w:ind w:firstLine="480"/>
        <w:rPr>
          <w:rFonts w:hint="default"/>
          <w:highlight w:val="none"/>
        </w:rPr>
      </w:pPr>
      <w:r>
        <w:rPr>
          <w:highlight w:val="none"/>
        </w:rPr>
        <w:t>（一）我方具备《中华人民共和国政府采购法》第二十二条第一款规定的条件：</w:t>
      </w:r>
    </w:p>
    <w:p>
      <w:pPr>
        <w:pStyle w:val="17"/>
        <w:ind w:firstLine="480"/>
        <w:rPr>
          <w:rFonts w:hint="default"/>
          <w:highlight w:val="none"/>
        </w:rPr>
      </w:pPr>
      <w:r>
        <w:rPr>
          <w:highlight w:val="none"/>
        </w:rPr>
        <w:t>1.具有独立承担民事责任的能力；</w:t>
      </w:r>
    </w:p>
    <w:p>
      <w:pPr>
        <w:pStyle w:val="17"/>
        <w:ind w:firstLine="480"/>
        <w:rPr>
          <w:rFonts w:hint="eastAsia" w:eastAsia="宋体"/>
          <w:highlight w:val="none"/>
          <w:lang w:eastAsia="zh-CN"/>
        </w:rPr>
      </w:pPr>
      <w:r>
        <w:rPr>
          <w:highlight w:val="none"/>
        </w:rPr>
        <w:t>2.具有良好的商业信誉和健全的财务会计制度；</w:t>
      </w:r>
    </w:p>
    <w:p>
      <w:pPr>
        <w:pStyle w:val="17"/>
        <w:ind w:firstLine="480"/>
        <w:rPr>
          <w:rFonts w:hint="default"/>
          <w:highlight w:val="none"/>
        </w:rPr>
      </w:pPr>
      <w:r>
        <w:rPr>
          <w:highlight w:val="none"/>
        </w:rPr>
        <w:t>3.具有履行合同所必需的设备和专业技术能力；</w:t>
      </w:r>
    </w:p>
    <w:p>
      <w:pPr>
        <w:pStyle w:val="17"/>
        <w:ind w:firstLine="480"/>
        <w:rPr>
          <w:rFonts w:hint="default"/>
          <w:highlight w:val="none"/>
        </w:rPr>
      </w:pPr>
      <w:r>
        <w:rPr>
          <w:highlight w:val="none"/>
        </w:rPr>
        <w:t>4.有依法缴纳税收和社会保障资金的良好记录；</w:t>
      </w:r>
    </w:p>
    <w:p>
      <w:pPr>
        <w:pStyle w:val="17"/>
        <w:ind w:firstLine="480"/>
        <w:rPr>
          <w:rFonts w:hint="default"/>
          <w:highlight w:val="none"/>
        </w:rPr>
      </w:pPr>
      <w:r>
        <w:rPr>
          <w:highlight w:val="none"/>
        </w:rPr>
        <w:t>5.参加政府采购活动前三年内，在经营活动中没有重大违法记录；</w:t>
      </w:r>
    </w:p>
    <w:p>
      <w:pPr>
        <w:pStyle w:val="17"/>
        <w:ind w:firstLine="480"/>
        <w:rPr>
          <w:rFonts w:hint="default"/>
          <w:highlight w:val="none"/>
        </w:rPr>
      </w:pPr>
      <w:r>
        <w:rPr>
          <w:highlight w:val="none"/>
        </w:rPr>
        <w:t>6.具有法律、行政法规规定的其他条件。</w:t>
      </w:r>
    </w:p>
    <w:p>
      <w:pPr>
        <w:pStyle w:val="17"/>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pPr>
        <w:pStyle w:val="17"/>
        <w:ind w:firstLine="480"/>
        <w:rPr>
          <w:rFonts w:hint="default"/>
          <w:highlight w:val="none"/>
        </w:rPr>
      </w:pPr>
      <w:r>
        <w:rPr>
          <w:highlight w:val="none"/>
        </w:rPr>
        <w:t>（三）我方不存在以下情况：</w:t>
      </w:r>
    </w:p>
    <w:p>
      <w:pPr>
        <w:pStyle w:val="17"/>
        <w:ind w:firstLine="480"/>
        <w:rPr>
          <w:rFonts w:hint="default"/>
          <w:highlight w:val="none"/>
        </w:rPr>
      </w:pPr>
      <w:r>
        <w:rPr>
          <w:highlight w:val="none"/>
        </w:rPr>
        <w:t>1.单位负责人为同一人或者存在直接控股、管理关系的不同供应商参加同一合同项下的政府采购活动的；</w:t>
      </w:r>
    </w:p>
    <w:p>
      <w:pPr>
        <w:pStyle w:val="17"/>
        <w:ind w:firstLine="480"/>
        <w:rPr>
          <w:rFonts w:hint="default"/>
          <w:highlight w:val="none"/>
        </w:rPr>
      </w:pPr>
      <w:r>
        <w:rPr>
          <w:highlight w:val="none"/>
        </w:rPr>
        <w:t>2.为采购项目提供整体设计、规范编制或者项目管理、监理、检测等服务后再参加该采购项目的其他采购活动。</w:t>
      </w:r>
    </w:p>
    <w:p>
      <w:pPr>
        <w:pStyle w:val="17"/>
        <w:ind w:firstLine="480"/>
        <w:rPr>
          <w:rFonts w:hint="default"/>
          <w:highlight w:val="none"/>
        </w:rPr>
      </w:pPr>
      <w:r>
        <w:rPr>
          <w:highlight w:val="none"/>
        </w:rPr>
        <w:t>以上事项如有虚假或隐瞒，我方愿意承担一切后果和责任。</w:t>
      </w:r>
    </w:p>
    <w:p>
      <w:pPr>
        <w:pStyle w:val="17"/>
        <w:ind w:firstLine="480"/>
        <w:rPr>
          <w:rFonts w:hint="default"/>
          <w:highlight w:val="none"/>
        </w:rPr>
      </w:pPr>
    </w:p>
    <w:p>
      <w:pPr>
        <w:pStyle w:val="17"/>
        <w:ind w:firstLine="480"/>
        <w:rPr>
          <w:rFonts w:hint="default"/>
          <w:highlight w:val="none"/>
        </w:rPr>
      </w:pPr>
      <w:r>
        <w:rPr>
          <w:highlight w:val="none"/>
        </w:rPr>
        <w:t>法定代表人或授权委托人签字：</w:t>
      </w:r>
    </w:p>
    <w:p>
      <w:pPr>
        <w:pStyle w:val="17"/>
        <w:ind w:firstLine="480"/>
        <w:rPr>
          <w:rFonts w:hint="default"/>
          <w:highlight w:val="none"/>
        </w:rPr>
      </w:pPr>
    </w:p>
    <w:p>
      <w:pPr>
        <w:pStyle w:val="17"/>
        <w:ind w:firstLine="480"/>
        <w:rPr>
          <w:rFonts w:hint="default"/>
          <w:highlight w:val="none"/>
        </w:rPr>
      </w:pPr>
      <w:r>
        <w:rPr>
          <w:highlight w:val="none"/>
        </w:rPr>
        <w:t>供应商全称公章：</w:t>
      </w:r>
    </w:p>
    <w:p>
      <w:pPr>
        <w:pStyle w:val="17"/>
        <w:ind w:firstLine="480"/>
        <w:rPr>
          <w:rFonts w:hint="default"/>
          <w:highlight w:val="none"/>
        </w:rPr>
      </w:pPr>
    </w:p>
    <w:p>
      <w:pPr>
        <w:pStyle w:val="17"/>
        <w:ind w:firstLine="480"/>
        <w:rPr>
          <w:rFonts w:hint="default"/>
          <w:szCs w:val="22"/>
          <w:highlight w:val="none"/>
        </w:rPr>
      </w:pPr>
      <w:r>
        <w:rPr>
          <w:highlight w:val="none"/>
        </w:rPr>
        <w:t>日期：</w:t>
      </w:r>
      <w:r>
        <w:rPr>
          <w:rFonts w:hint="eastAsia"/>
          <w:highlight w:val="none"/>
          <w:lang w:val="en-US" w:eastAsia="zh-CN"/>
        </w:rPr>
        <w:t xml:space="preserve">   </w:t>
      </w:r>
      <w:r>
        <w:rPr>
          <w:highlight w:val="none"/>
        </w:rPr>
        <w:t>年</w:t>
      </w:r>
      <w:r>
        <w:rPr>
          <w:rFonts w:hint="eastAsia"/>
          <w:highlight w:val="none"/>
          <w:lang w:val="en-US" w:eastAsia="zh-CN"/>
        </w:rPr>
        <w:t xml:space="preserve">    </w:t>
      </w:r>
      <w:r>
        <w:rPr>
          <w:highlight w:val="none"/>
        </w:rPr>
        <w:t>月</w:t>
      </w:r>
      <w:r>
        <w:rPr>
          <w:rFonts w:hint="eastAsia"/>
          <w:highlight w:val="none"/>
          <w:lang w:val="en-US" w:eastAsia="zh-CN"/>
        </w:rPr>
        <w:t xml:space="preserve">    </w:t>
      </w:r>
      <w:r>
        <w:rPr>
          <w:highlight w:val="none"/>
        </w:rPr>
        <w:t>日</w:t>
      </w:r>
      <w:r>
        <w:rPr>
          <w:szCs w:val="22"/>
          <w:highlight w:val="none"/>
        </w:rPr>
        <w:br w:type="page"/>
      </w:r>
    </w:p>
    <w:p>
      <w:pPr>
        <w:spacing w:line="360" w:lineRule="auto"/>
        <w:rPr>
          <w:sz w:val="24"/>
          <w:highlight w:val="none"/>
        </w:rPr>
      </w:pPr>
      <w:r>
        <w:rPr>
          <w:rFonts w:hint="eastAsia"/>
          <w:sz w:val="24"/>
          <w:highlight w:val="none"/>
        </w:rPr>
        <w:t>项目名称：</w:t>
      </w:r>
    </w:p>
    <w:p>
      <w:pPr>
        <w:spacing w:line="360" w:lineRule="auto"/>
        <w:rPr>
          <w:sz w:val="24"/>
          <w:szCs w:val="22"/>
          <w:highlight w:val="none"/>
        </w:rPr>
      </w:pPr>
      <w:r>
        <w:rPr>
          <w:rFonts w:hint="eastAsia"/>
          <w:sz w:val="24"/>
          <w:highlight w:val="none"/>
        </w:rPr>
        <w:t>项目编号：</w:t>
      </w:r>
    </w:p>
    <w:p>
      <w:pPr>
        <w:pStyle w:val="8"/>
        <w:jc w:val="center"/>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rPr>
        <w:t>技术指标偏差表</w:t>
      </w:r>
    </w:p>
    <w:p>
      <w:pPr>
        <w:kinsoku w:val="0"/>
        <w:spacing w:line="500" w:lineRule="exact"/>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 xml:space="preserve">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2245"/>
        <w:gridCol w:w="2195"/>
        <w:gridCol w:w="2325"/>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42" w:type="dxa"/>
            <w:vAlign w:val="center"/>
          </w:tcPr>
          <w:p>
            <w:pPr>
              <w:pStyle w:val="8"/>
              <w:spacing w:line="400" w:lineRule="exact"/>
              <w:jc w:val="center"/>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序号</w:t>
            </w:r>
          </w:p>
        </w:tc>
        <w:tc>
          <w:tcPr>
            <w:tcW w:w="2245" w:type="dxa"/>
            <w:vAlign w:val="center"/>
          </w:tcPr>
          <w:p>
            <w:pPr>
              <w:pStyle w:val="8"/>
              <w:spacing w:line="400" w:lineRule="exact"/>
              <w:jc w:val="center"/>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名称</w:t>
            </w:r>
          </w:p>
        </w:tc>
        <w:tc>
          <w:tcPr>
            <w:tcW w:w="2195" w:type="dxa"/>
            <w:vAlign w:val="center"/>
          </w:tcPr>
          <w:p>
            <w:pPr>
              <w:pStyle w:val="8"/>
              <w:spacing w:line="400" w:lineRule="exact"/>
              <w:ind w:firstLine="240" w:firstLineChars="100"/>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招 标 要 求</w:t>
            </w:r>
          </w:p>
          <w:p>
            <w:pPr>
              <w:pStyle w:val="8"/>
              <w:spacing w:line="400" w:lineRule="exact"/>
              <w:ind w:firstLine="240" w:firstLineChars="100"/>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技 术 指 标</w:t>
            </w:r>
          </w:p>
        </w:tc>
        <w:tc>
          <w:tcPr>
            <w:tcW w:w="2325" w:type="dxa"/>
            <w:vAlign w:val="center"/>
          </w:tcPr>
          <w:p>
            <w:pPr>
              <w:pStyle w:val="8"/>
              <w:spacing w:line="400" w:lineRule="exact"/>
              <w:ind w:firstLine="240" w:firstLineChars="100"/>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投 标 响 应</w:t>
            </w:r>
          </w:p>
          <w:p>
            <w:pPr>
              <w:pStyle w:val="8"/>
              <w:spacing w:line="400" w:lineRule="exact"/>
              <w:ind w:firstLine="240" w:firstLineChars="100"/>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技 术 指 标</w:t>
            </w:r>
          </w:p>
        </w:tc>
        <w:tc>
          <w:tcPr>
            <w:tcW w:w="1679" w:type="dxa"/>
            <w:vAlign w:val="center"/>
          </w:tcPr>
          <w:p>
            <w:pPr>
              <w:pStyle w:val="8"/>
              <w:spacing w:line="400" w:lineRule="exact"/>
              <w:jc w:val="center"/>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400" w:lineRule="exact"/>
              <w:rPr>
                <w:rFonts w:hint="eastAsia" w:ascii="方正仿宋_GB2312" w:hAnsi="方正仿宋_GB2312" w:eastAsia="方正仿宋_GB2312" w:cs="方正仿宋_GB2312"/>
                <w:color w:val="auto"/>
                <w:sz w:val="24"/>
                <w:szCs w:val="24"/>
              </w:rPr>
            </w:pPr>
          </w:p>
        </w:tc>
        <w:tc>
          <w:tcPr>
            <w:tcW w:w="2195" w:type="dxa"/>
            <w:vAlign w:val="center"/>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center"/>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center"/>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4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2"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245" w:type="dxa"/>
            <w:vAlign w:val="top"/>
          </w:tcPr>
          <w:p>
            <w:pPr>
              <w:pStyle w:val="8"/>
              <w:spacing w:line="400" w:lineRule="exact"/>
              <w:rPr>
                <w:rFonts w:hint="eastAsia" w:ascii="方正仿宋_GB2312" w:hAnsi="方正仿宋_GB2312" w:eastAsia="方正仿宋_GB2312" w:cs="方正仿宋_GB2312"/>
                <w:color w:val="auto"/>
                <w:sz w:val="24"/>
                <w:szCs w:val="24"/>
              </w:rPr>
            </w:pPr>
          </w:p>
        </w:tc>
        <w:tc>
          <w:tcPr>
            <w:tcW w:w="219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2325" w:type="dxa"/>
            <w:vAlign w:val="top"/>
          </w:tcPr>
          <w:p>
            <w:pPr>
              <w:pStyle w:val="8"/>
              <w:spacing w:line="600" w:lineRule="exact"/>
              <w:rPr>
                <w:rFonts w:hint="eastAsia" w:ascii="方正仿宋_GB2312" w:hAnsi="方正仿宋_GB2312" w:eastAsia="方正仿宋_GB2312" w:cs="方正仿宋_GB2312"/>
                <w:color w:val="auto"/>
                <w:sz w:val="24"/>
                <w:szCs w:val="24"/>
              </w:rPr>
            </w:pPr>
          </w:p>
        </w:tc>
        <w:tc>
          <w:tcPr>
            <w:tcW w:w="1679" w:type="dxa"/>
            <w:vAlign w:val="top"/>
          </w:tcPr>
          <w:p>
            <w:pPr>
              <w:pStyle w:val="8"/>
              <w:spacing w:line="600" w:lineRule="exact"/>
              <w:rPr>
                <w:rFonts w:hint="eastAsia" w:ascii="方正仿宋_GB2312" w:hAnsi="方正仿宋_GB2312" w:eastAsia="方正仿宋_GB2312" w:cs="方正仿宋_GB2312"/>
                <w:color w:val="auto"/>
                <w:sz w:val="24"/>
                <w:szCs w:val="24"/>
              </w:rPr>
            </w:pPr>
          </w:p>
        </w:tc>
      </w:tr>
    </w:tbl>
    <w:p>
      <w:pPr>
        <w:pStyle w:val="8"/>
        <w:ind w:firstLine="480" w:firstLineChars="200"/>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说明：请按所投项目的实际技术参数，逐条对应招标文件的“招标内容与要求”中的技术要求认真填写本表。偏差说明填写：优于、等于或低于。</w:t>
      </w:r>
    </w:p>
    <w:p>
      <w:pPr>
        <w:rPr>
          <w:rFonts w:hint="eastAsia" w:ascii="方正仿宋_GB2312" w:hAnsi="方正仿宋_GB2312" w:eastAsia="方正仿宋_GB2312" w:cs="方正仿宋_GB2312"/>
          <w:bCs/>
          <w:color w:val="auto"/>
        </w:rPr>
      </w:pPr>
    </w:p>
    <w:p>
      <w:pPr>
        <w:pStyle w:val="17"/>
        <w:ind w:left="0" w:leftChars="0" w:firstLine="0" w:firstLineChars="0"/>
        <w:rPr>
          <w:rFonts w:hint="default"/>
          <w:highlight w:val="none"/>
        </w:rPr>
      </w:pPr>
      <w:r>
        <w:rPr>
          <w:highlight w:val="none"/>
        </w:rPr>
        <w:t>法定代表人或授权委托人签字：</w:t>
      </w:r>
    </w:p>
    <w:p>
      <w:pPr>
        <w:pStyle w:val="17"/>
        <w:ind w:firstLine="480"/>
        <w:rPr>
          <w:rFonts w:hint="default"/>
          <w:highlight w:val="none"/>
        </w:rPr>
      </w:pPr>
    </w:p>
    <w:p>
      <w:pPr>
        <w:pStyle w:val="17"/>
        <w:ind w:left="0" w:leftChars="0" w:firstLine="0" w:firstLineChars="0"/>
        <w:rPr>
          <w:rFonts w:hint="default"/>
          <w:highlight w:val="none"/>
        </w:rPr>
      </w:pPr>
      <w:r>
        <w:rPr>
          <w:highlight w:val="none"/>
        </w:rPr>
        <w:t>供应商全称公章：</w:t>
      </w:r>
    </w:p>
    <w:p>
      <w:pPr>
        <w:pStyle w:val="17"/>
        <w:ind w:left="0" w:leftChars="0" w:firstLine="0" w:firstLineChars="0"/>
        <w:rPr>
          <w:rFonts w:hint="default" w:ascii="Times New Roman" w:hAnsi="Times New Roman" w:cs="Times New Roman"/>
          <w:highlight w:val="none"/>
        </w:rPr>
      </w:pPr>
    </w:p>
    <w:p>
      <w:pPr>
        <w:pStyle w:val="17"/>
        <w:ind w:left="0" w:leftChars="0" w:firstLine="0" w:firstLineChars="0"/>
        <w:rPr>
          <w:rFonts w:hint="eastAsia" w:ascii="Times New Roman" w:hAnsi="Times New Roman" w:cs="Times New Roman"/>
          <w:highlight w:val="none"/>
        </w:rPr>
      </w:pPr>
      <w:r>
        <w:rPr>
          <w:rFonts w:ascii="Times New Roman" w:hAnsi="Times New Roman" w:cs="Times New Roman"/>
          <w:highlight w:val="none"/>
        </w:rPr>
        <w:t>日期：</w:t>
      </w:r>
      <w:r>
        <w:rPr>
          <w:rFonts w:hint="eastAsia" w:ascii="Times New Roman" w:hAnsi="Times New Roman" w:cs="Times New Roman"/>
          <w:highlight w:val="none"/>
          <w:lang w:val="en-US" w:eastAsia="zh-CN"/>
        </w:rPr>
        <w:t xml:space="preserve">   </w:t>
      </w:r>
      <w:r>
        <w:rPr>
          <w:rFonts w:ascii="Times New Roman" w:hAnsi="Times New Roman" w:cs="Times New Roman"/>
          <w:highlight w:val="none"/>
        </w:rPr>
        <w:t>年</w:t>
      </w:r>
      <w:r>
        <w:rPr>
          <w:rFonts w:hint="eastAsia" w:ascii="Times New Roman" w:hAnsi="Times New Roman" w:cs="Times New Roman"/>
          <w:highlight w:val="none"/>
          <w:lang w:val="en-US" w:eastAsia="zh-CN"/>
        </w:rPr>
        <w:t xml:space="preserve">    </w:t>
      </w:r>
      <w:r>
        <w:rPr>
          <w:rFonts w:ascii="Times New Roman" w:hAnsi="Times New Roman" w:cs="Times New Roman"/>
          <w:highlight w:val="none"/>
        </w:rPr>
        <w:t>月</w:t>
      </w:r>
      <w:r>
        <w:rPr>
          <w:rFonts w:hint="eastAsia" w:ascii="Times New Roman" w:hAnsi="Times New Roman" w:cs="Times New Roman"/>
          <w:highlight w:val="none"/>
          <w:lang w:val="en-US" w:eastAsia="zh-CN"/>
        </w:rPr>
        <w:t xml:space="preserve">    </w:t>
      </w:r>
      <w:r>
        <w:rPr>
          <w:rFonts w:ascii="Times New Roman" w:hAnsi="Times New Roman" w:cs="Times New Roman"/>
          <w:highlight w:val="none"/>
        </w:rPr>
        <w:t>日</w:t>
      </w:r>
      <w:r>
        <w:rPr>
          <w:rFonts w:ascii="Times New Roman" w:hAnsi="Times New Roman" w:cs="Times New Roman"/>
          <w:highlight w:val="none"/>
        </w:rPr>
        <w:br w:type="page"/>
      </w:r>
    </w:p>
    <w:p>
      <w:pPr>
        <w:spacing w:before="156" w:beforeLines="50"/>
        <w:jc w:val="center"/>
        <w:outlineLvl w:val="2"/>
        <w:rPr>
          <w:rFonts w:hint="eastAsia" w:ascii="方正仿宋_GB2312" w:hAnsi="方正仿宋_GB2312" w:eastAsia="方正仿宋_GB2312" w:cs="方正仿宋_GB2312"/>
          <w:color w:val="auto"/>
          <w:sz w:val="24"/>
          <w:szCs w:val="24"/>
        </w:rPr>
      </w:pPr>
      <w:r>
        <w:rPr>
          <w:rFonts w:hint="eastAsia" w:ascii="方正仿宋_GB2312" w:hAnsi="方正仿宋_GB2312" w:eastAsia="方正仿宋_GB2312" w:cs="方正仿宋_GB2312"/>
          <w:color w:val="auto"/>
          <w:sz w:val="24"/>
          <w:szCs w:val="24"/>
        </w:rPr>
        <w:t xml:space="preserve">  </w:t>
      </w:r>
    </w:p>
    <w:p>
      <w:pPr>
        <w:spacing w:before="156" w:beforeLines="50"/>
        <w:jc w:val="center"/>
        <w:outlineLvl w:val="2"/>
        <w:rPr>
          <w:rFonts w:ascii="仿宋" w:hAnsi="仿宋" w:eastAsia="仿宋" w:cs="仿宋"/>
          <w:b/>
          <w:sz w:val="30"/>
          <w:szCs w:val="30"/>
          <w:highlight w:val="none"/>
        </w:rPr>
      </w:pPr>
      <w:r>
        <w:rPr>
          <w:rFonts w:hint="eastAsia" w:ascii="方正仿宋_GB2312" w:hAnsi="方正仿宋_GB2312" w:eastAsia="方正仿宋_GB2312" w:cs="方正仿宋_GB2312"/>
          <w:color w:val="auto"/>
          <w:sz w:val="24"/>
          <w:szCs w:val="24"/>
        </w:rPr>
        <w:t xml:space="preserve">  </w:t>
      </w:r>
      <w:r>
        <w:rPr>
          <w:rFonts w:hint="eastAsia" w:ascii="仿宋" w:hAnsi="仿宋" w:eastAsia="仿宋" w:cs="仿宋"/>
          <w:b/>
          <w:sz w:val="30"/>
          <w:szCs w:val="30"/>
          <w:highlight w:val="none"/>
        </w:rPr>
        <w:t>投标响应函</w:t>
      </w:r>
    </w:p>
    <w:p>
      <w:pPr>
        <w:pStyle w:val="17"/>
        <w:ind w:firstLine="0" w:firstLineChars="0"/>
        <w:rPr>
          <w:highlight w:val="none"/>
        </w:rPr>
      </w:pPr>
    </w:p>
    <w:p>
      <w:pPr>
        <w:pStyle w:val="17"/>
        <w:ind w:firstLine="0" w:firstLineChars="0"/>
        <w:rPr>
          <w:highlight w:val="none"/>
        </w:rPr>
      </w:pPr>
    </w:p>
    <w:p>
      <w:pPr>
        <w:pStyle w:val="17"/>
        <w:ind w:firstLine="0" w:firstLineChars="0"/>
        <w:rPr>
          <w:rFonts w:hint="default"/>
          <w:highlight w:val="none"/>
        </w:rPr>
      </w:pPr>
      <w:r>
        <w:rPr>
          <w:highlight w:val="none"/>
        </w:rPr>
        <w:t>致湖州学院</w:t>
      </w:r>
      <w:r>
        <w:rPr>
          <w:rFonts w:hint="eastAsia"/>
          <w:highlight w:val="none"/>
          <w:lang w:val="en-US" w:eastAsia="zh-CN"/>
        </w:rPr>
        <w:t>资产经营有限公司</w:t>
      </w:r>
      <w:r>
        <w:rPr>
          <w:highlight w:val="none"/>
        </w:rPr>
        <w:t>：</w:t>
      </w:r>
    </w:p>
    <w:p>
      <w:pPr>
        <w:pStyle w:val="17"/>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pPr>
        <w:pStyle w:val="17"/>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pPr>
        <w:pStyle w:val="17"/>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pPr>
        <w:pStyle w:val="17"/>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pPr>
        <w:pStyle w:val="17"/>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pPr>
        <w:pStyle w:val="17"/>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pPr>
        <w:pStyle w:val="17"/>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pPr>
        <w:pStyle w:val="17"/>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pPr>
        <w:pStyle w:val="17"/>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pPr>
        <w:pStyle w:val="17"/>
        <w:ind w:firstLine="480"/>
        <w:rPr>
          <w:rFonts w:hint="default"/>
          <w:highlight w:val="none"/>
        </w:rPr>
      </w:pPr>
    </w:p>
    <w:p>
      <w:pPr>
        <w:pStyle w:val="17"/>
        <w:ind w:firstLine="480"/>
        <w:rPr>
          <w:rFonts w:hint="default"/>
          <w:highlight w:val="none"/>
        </w:rPr>
      </w:pPr>
      <w:r>
        <w:rPr>
          <w:highlight w:val="none"/>
        </w:rPr>
        <w:t>法定代表人或授权委托人签字：</w:t>
      </w:r>
    </w:p>
    <w:p>
      <w:pPr>
        <w:pStyle w:val="17"/>
        <w:ind w:firstLine="480"/>
        <w:rPr>
          <w:rFonts w:hint="default"/>
          <w:highlight w:val="none"/>
        </w:rPr>
      </w:pPr>
    </w:p>
    <w:p>
      <w:pPr>
        <w:pStyle w:val="17"/>
        <w:ind w:firstLine="480"/>
        <w:rPr>
          <w:rFonts w:hint="default"/>
          <w:highlight w:val="none"/>
        </w:rPr>
      </w:pPr>
      <w:r>
        <w:rPr>
          <w:highlight w:val="none"/>
        </w:rPr>
        <w:t>供应商全称公章：</w:t>
      </w:r>
    </w:p>
    <w:p>
      <w:pPr>
        <w:pStyle w:val="17"/>
        <w:ind w:firstLine="480"/>
        <w:rPr>
          <w:rFonts w:hint="default"/>
          <w:highlight w:val="none"/>
        </w:rPr>
      </w:pPr>
    </w:p>
    <w:p>
      <w:pPr>
        <w:pStyle w:val="17"/>
        <w:ind w:firstLine="480"/>
        <w:rPr>
          <w:rFonts w:hint="default"/>
          <w:highlight w:val="none"/>
        </w:rPr>
      </w:pPr>
      <w:r>
        <w:rPr>
          <w:highlight w:val="none"/>
          <w:lang w:eastAsia="zh-Hans"/>
        </w:rPr>
        <w:t>日期：年月日</w:t>
      </w:r>
    </w:p>
    <w:p>
      <w:pPr>
        <w:pStyle w:val="17"/>
        <w:ind w:firstLine="480"/>
        <w:rPr>
          <w:rFonts w:hint="default"/>
          <w:highlight w:val="none"/>
        </w:rPr>
      </w:pPr>
      <w:r>
        <w:rPr>
          <w:highlight w:val="none"/>
        </w:rPr>
        <w:br w:type="page"/>
      </w:r>
    </w:p>
    <w:p>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报价一览表</w:t>
      </w:r>
    </w:p>
    <w:p>
      <w:pPr>
        <w:spacing w:after="120"/>
        <w:ind w:left="420" w:leftChars="200" w:firstLine="420"/>
        <w:rPr>
          <w:rFonts w:ascii="Times New Roman" w:hAnsi="Times New Roman" w:eastAsia="宋体" w:cs="Times New Roman"/>
          <w:highlight w:val="none"/>
        </w:rPr>
      </w:pPr>
    </w:p>
    <w:p>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p>
      <w:pPr>
        <w:kinsoku w:val="0"/>
        <w:spacing w:line="500" w:lineRule="exact"/>
        <w:ind w:firstLine="120" w:firstLineChars="5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 xml:space="preserve">                                             </w:t>
      </w:r>
      <w:r>
        <w:rPr>
          <w:rFonts w:hint="eastAsia" w:ascii="方正仿宋_GB2312" w:hAnsi="方正仿宋_GB2312" w:eastAsia="方正仿宋_GB2312" w:cs="方正仿宋_GB2312"/>
          <w:color w:val="auto"/>
          <w:sz w:val="24"/>
          <w:lang w:val="en-US" w:eastAsia="zh-CN"/>
        </w:rPr>
        <w:t xml:space="preserve">            </w:t>
      </w:r>
      <w:r>
        <w:rPr>
          <w:rFonts w:hint="eastAsia" w:ascii="方正仿宋_GB2312" w:hAnsi="方正仿宋_GB2312" w:eastAsia="方正仿宋_GB2312" w:cs="方正仿宋_GB2312"/>
          <w:color w:val="auto"/>
          <w:sz w:val="24"/>
        </w:rPr>
        <w:t xml:space="preserve">        单位：元</w:t>
      </w:r>
    </w:p>
    <w:tbl>
      <w:tblPr>
        <w:tblStyle w:val="13"/>
        <w:tblW w:w="10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2397"/>
        <w:gridCol w:w="2174"/>
        <w:gridCol w:w="1328"/>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2660" w:type="dxa"/>
            <w:vAlign w:val="center"/>
          </w:tcPr>
          <w:p>
            <w:pPr>
              <w:kinsoku w:val="0"/>
              <w:spacing w:line="500" w:lineRule="exact"/>
              <w:jc w:val="center"/>
              <w:rPr>
                <w:rFonts w:hint="default" w:ascii="方正仿宋_GB2312" w:hAnsi="方正仿宋_GB2312" w:eastAsia="方正仿宋_GB2312" w:cs="方正仿宋_GB2312"/>
                <w:b/>
                <w:bCs/>
                <w:sz w:val="24"/>
                <w:lang w:val="en-US" w:eastAsia="zh-CN"/>
              </w:rPr>
            </w:pPr>
            <w:r>
              <w:rPr>
                <w:rFonts w:hint="eastAsia" w:ascii="方正仿宋_GB2312" w:hAnsi="方正仿宋_GB2312" w:eastAsia="方正仿宋_GB2312" w:cs="方正仿宋_GB2312"/>
                <w:b/>
                <w:bCs/>
                <w:sz w:val="24"/>
                <w:lang w:val="en-US" w:eastAsia="zh-CN"/>
              </w:rPr>
              <w:t>报价内容</w:t>
            </w:r>
          </w:p>
        </w:tc>
        <w:tc>
          <w:tcPr>
            <w:tcW w:w="2397" w:type="dxa"/>
            <w:vAlign w:val="center"/>
          </w:tcPr>
          <w:p>
            <w:pPr>
              <w:kinsoku w:val="0"/>
              <w:spacing w:line="50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管理费报价（台/年）</w:t>
            </w:r>
          </w:p>
        </w:tc>
        <w:tc>
          <w:tcPr>
            <w:tcW w:w="2174" w:type="dxa"/>
            <w:vAlign w:val="center"/>
          </w:tcPr>
          <w:p>
            <w:pPr>
              <w:kinsoku w:val="0"/>
              <w:spacing w:line="500" w:lineRule="exact"/>
              <w:jc w:val="center"/>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yellow"/>
                <w:lang w:val="en-US" w:eastAsia="zh-CN"/>
              </w:rPr>
              <w:t>电费</w:t>
            </w:r>
            <w:r>
              <w:rPr>
                <w:rFonts w:hint="eastAsia" w:ascii="方正仿宋_GB2312" w:hAnsi="方正仿宋_GB2312" w:eastAsia="方正仿宋_GB2312" w:cs="方正仿宋_GB2312"/>
                <w:sz w:val="24"/>
                <w:highlight w:val="yellow"/>
              </w:rPr>
              <w:t>报价（台/年）</w:t>
            </w:r>
            <w:r>
              <w:rPr>
                <w:rFonts w:hint="eastAsia" w:ascii="仿宋" w:hAnsi="仿宋" w:eastAsia="仿宋" w:cs="仿宋"/>
                <w:b w:val="0"/>
                <w:bCs/>
                <w:sz w:val="24"/>
                <w:szCs w:val="24"/>
                <w:highlight w:val="yellow"/>
                <w:lang w:val="en-US" w:eastAsia="zh-CN"/>
              </w:rPr>
              <w:t>（按机器运作时每小时功耗*4小时+机器待机每小时功耗*20小时，为一天消耗电量，一年360天计算）</w:t>
            </w:r>
          </w:p>
        </w:tc>
        <w:tc>
          <w:tcPr>
            <w:tcW w:w="1328" w:type="dxa"/>
            <w:vAlign w:val="center"/>
          </w:tcPr>
          <w:p>
            <w:pPr>
              <w:kinsoku w:val="0"/>
              <w:spacing w:line="500" w:lineRule="exact"/>
              <w:jc w:val="center"/>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sz w:val="24"/>
                <w:lang w:val="en-US" w:eastAsia="zh-CN"/>
              </w:rPr>
              <w:t>数量（台）</w:t>
            </w:r>
          </w:p>
        </w:tc>
        <w:tc>
          <w:tcPr>
            <w:tcW w:w="1739" w:type="dxa"/>
            <w:vAlign w:val="center"/>
          </w:tcPr>
          <w:p>
            <w:pPr>
              <w:kinsoku w:val="0"/>
              <w:spacing w:line="500" w:lineRule="exact"/>
              <w:jc w:val="center"/>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sz w:val="24"/>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2660" w:type="dxa"/>
            <w:vAlign w:val="center"/>
          </w:tcPr>
          <w:p>
            <w:pPr>
              <w:kinsoku w:val="0"/>
              <w:spacing w:line="500" w:lineRule="exact"/>
              <w:jc w:val="center"/>
              <w:rPr>
                <w:rFonts w:hint="eastAsia" w:ascii="方正仿宋_GB2312" w:hAnsi="方正仿宋_GB2312" w:eastAsia="方正仿宋_GB2312" w:cs="方正仿宋_GB2312"/>
                <w:b/>
                <w:bCs/>
                <w:sz w:val="24"/>
                <w:lang w:val="en-US" w:eastAsia="zh-CN"/>
              </w:rPr>
            </w:pPr>
            <w:r>
              <w:rPr>
                <w:rFonts w:hint="eastAsia" w:ascii="方正仿宋_GB2312" w:hAnsi="方正仿宋_GB2312" w:eastAsia="方正仿宋_GB2312" w:cs="方正仿宋_GB2312"/>
                <w:b/>
                <w:bCs/>
                <w:sz w:val="24"/>
                <w:lang w:val="en-US" w:eastAsia="zh-CN"/>
              </w:rPr>
              <w:t>报价</w:t>
            </w:r>
          </w:p>
        </w:tc>
        <w:tc>
          <w:tcPr>
            <w:tcW w:w="2397" w:type="dxa"/>
            <w:vAlign w:val="center"/>
          </w:tcPr>
          <w:p>
            <w:pPr>
              <w:kinsoku w:val="0"/>
              <w:spacing w:line="500" w:lineRule="exact"/>
              <w:jc w:val="center"/>
              <w:rPr>
                <w:rFonts w:hint="eastAsia" w:ascii="方正仿宋_GB2312" w:hAnsi="方正仿宋_GB2312" w:eastAsia="方正仿宋_GB2312" w:cs="方正仿宋_GB2312"/>
                <w:sz w:val="24"/>
              </w:rPr>
            </w:pPr>
          </w:p>
        </w:tc>
        <w:tc>
          <w:tcPr>
            <w:tcW w:w="2174" w:type="dxa"/>
            <w:vAlign w:val="center"/>
          </w:tcPr>
          <w:p>
            <w:pPr>
              <w:kinsoku w:val="0"/>
              <w:spacing w:line="500" w:lineRule="exact"/>
              <w:jc w:val="center"/>
              <w:rPr>
                <w:rFonts w:hint="eastAsia" w:ascii="方正仿宋_GB2312" w:hAnsi="方正仿宋_GB2312" w:eastAsia="方正仿宋_GB2312" w:cs="方正仿宋_GB2312"/>
                <w:sz w:val="24"/>
              </w:rPr>
            </w:pPr>
          </w:p>
        </w:tc>
        <w:tc>
          <w:tcPr>
            <w:tcW w:w="1328" w:type="dxa"/>
            <w:vAlign w:val="center"/>
          </w:tcPr>
          <w:p>
            <w:pPr>
              <w:kinsoku w:val="0"/>
              <w:spacing w:line="500" w:lineRule="exact"/>
              <w:jc w:val="center"/>
              <w:rPr>
                <w:rFonts w:hint="default" w:ascii="方正仿宋_GB2312" w:hAnsi="方正仿宋_GB2312" w:eastAsia="方正仿宋_GB2312" w:cs="方正仿宋_GB2312"/>
                <w:sz w:val="24"/>
                <w:lang w:val="en-US" w:eastAsia="zh-CN"/>
              </w:rPr>
            </w:pPr>
            <w:r>
              <w:rPr>
                <w:rFonts w:hint="eastAsia" w:ascii="方正仿宋_GB2312" w:hAnsi="方正仿宋_GB2312" w:eastAsia="方正仿宋_GB2312" w:cs="方正仿宋_GB2312"/>
                <w:sz w:val="24"/>
                <w:lang w:val="en-US" w:eastAsia="zh-CN"/>
              </w:rPr>
              <w:t>10</w:t>
            </w:r>
          </w:p>
        </w:tc>
        <w:tc>
          <w:tcPr>
            <w:tcW w:w="1739" w:type="dxa"/>
            <w:vAlign w:val="center"/>
          </w:tcPr>
          <w:p>
            <w:pPr>
              <w:kinsoku w:val="0"/>
              <w:spacing w:line="500" w:lineRule="exact"/>
              <w:jc w:val="center"/>
              <w:rPr>
                <w:rFonts w:hint="eastAsia" w:ascii="方正仿宋_GB2312" w:hAnsi="方正仿宋_GB2312" w:eastAsia="方正仿宋_GB2312" w:cs="方正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31" w:type="dxa"/>
            <w:gridSpan w:val="3"/>
            <w:vAlign w:val="center"/>
          </w:tcPr>
          <w:p>
            <w:pPr>
              <w:kinsoku w:val="0"/>
              <w:spacing w:line="50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投标总报价：人民币（大写）              ￥        元/台/年</w:t>
            </w:r>
          </w:p>
        </w:tc>
        <w:tc>
          <w:tcPr>
            <w:tcW w:w="1328" w:type="dxa"/>
            <w:vAlign w:val="center"/>
          </w:tcPr>
          <w:p>
            <w:pPr>
              <w:kinsoku w:val="0"/>
              <w:spacing w:line="500" w:lineRule="exact"/>
              <w:rPr>
                <w:rFonts w:hint="eastAsia" w:ascii="方正仿宋_GB2312" w:hAnsi="方正仿宋_GB2312" w:eastAsia="方正仿宋_GB2312" w:cs="方正仿宋_GB2312"/>
                <w:sz w:val="24"/>
              </w:rPr>
            </w:pPr>
          </w:p>
        </w:tc>
        <w:tc>
          <w:tcPr>
            <w:tcW w:w="1739" w:type="dxa"/>
            <w:vAlign w:val="center"/>
          </w:tcPr>
          <w:p>
            <w:pPr>
              <w:kinsoku w:val="0"/>
              <w:spacing w:line="500" w:lineRule="exact"/>
              <w:rPr>
                <w:rFonts w:hint="eastAsia" w:ascii="方正仿宋_GB2312" w:hAnsi="方正仿宋_GB2312" w:eastAsia="方正仿宋_GB2312" w:cs="方正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231" w:type="dxa"/>
            <w:gridSpan w:val="3"/>
            <w:vAlign w:val="center"/>
          </w:tcPr>
          <w:p>
            <w:pPr>
              <w:kinsoku w:val="0"/>
              <w:spacing w:line="50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备注：表内报价内容以元为单位，保留小数点后两位。</w:t>
            </w:r>
          </w:p>
        </w:tc>
        <w:tc>
          <w:tcPr>
            <w:tcW w:w="1328" w:type="dxa"/>
            <w:vAlign w:val="center"/>
          </w:tcPr>
          <w:p>
            <w:pPr>
              <w:kinsoku w:val="0"/>
              <w:spacing w:line="500" w:lineRule="exact"/>
              <w:rPr>
                <w:rFonts w:hint="eastAsia" w:ascii="方正仿宋_GB2312" w:hAnsi="方正仿宋_GB2312" w:eastAsia="方正仿宋_GB2312" w:cs="方正仿宋_GB2312"/>
                <w:sz w:val="24"/>
              </w:rPr>
            </w:pPr>
          </w:p>
        </w:tc>
        <w:tc>
          <w:tcPr>
            <w:tcW w:w="1739" w:type="dxa"/>
            <w:vAlign w:val="center"/>
          </w:tcPr>
          <w:p>
            <w:pPr>
              <w:kinsoku w:val="0"/>
              <w:spacing w:line="500" w:lineRule="exact"/>
              <w:rPr>
                <w:rFonts w:hint="eastAsia" w:ascii="方正仿宋_GB2312" w:hAnsi="方正仿宋_GB2312" w:eastAsia="方正仿宋_GB2312" w:cs="方正仿宋_GB2312"/>
                <w:sz w:val="24"/>
              </w:rPr>
            </w:pPr>
          </w:p>
        </w:tc>
      </w:tr>
    </w:tbl>
    <w:p>
      <w:pPr>
        <w:wordWrap w:val="0"/>
        <w:topLinePunct/>
        <w:spacing w:line="500" w:lineRule="exact"/>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注：开标一览表除在投标文件正副本中装订外，另制作一份单独封装在一个信封中，封线处加盖投标人公章，封袋正面要粘贴</w:t>
      </w:r>
      <w:r>
        <w:rPr>
          <w:rFonts w:hint="eastAsia" w:ascii="方正仿宋_GB2312" w:hAnsi="方正仿宋_GB2312" w:eastAsia="方正仿宋_GB2312" w:cs="方正仿宋_GB2312"/>
          <w:b/>
          <w:bCs/>
          <w:color w:val="auto"/>
          <w:sz w:val="24"/>
        </w:rPr>
        <w:t>报价一览表</w:t>
      </w:r>
      <w:r>
        <w:rPr>
          <w:rFonts w:hint="eastAsia" w:ascii="方正仿宋_GB2312" w:hAnsi="方正仿宋_GB2312" w:eastAsia="方正仿宋_GB2312" w:cs="方正仿宋_GB2312"/>
          <w:color w:val="auto"/>
          <w:sz w:val="24"/>
        </w:rPr>
        <w:t>标识。</w:t>
      </w:r>
    </w:p>
    <w:p>
      <w:pPr>
        <w:rPr>
          <w:rFonts w:hint="eastAsia" w:ascii="Times New Roman" w:hAnsi="Times New Roman" w:eastAsia="宋体" w:cs="Times New Roman"/>
          <w:sz w:val="24"/>
          <w:highlight w:val="none"/>
        </w:rPr>
      </w:pPr>
    </w:p>
    <w:p>
      <w:pPr>
        <w:rPr>
          <w:rFonts w:hint="eastAsia" w:ascii="Times New Roman" w:hAnsi="Times New Roman" w:eastAsia="宋体" w:cs="Times New Roman"/>
          <w:sz w:val="24"/>
          <w:highlight w:val="none"/>
        </w:rPr>
      </w:pPr>
    </w:p>
    <w:p>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pPr>
        <w:rPr>
          <w:rFonts w:ascii="Times New Roman" w:hAnsi="Times New Roman" w:eastAsia="宋体" w:cs="Times New Roman"/>
          <w:sz w:val="24"/>
          <w:highlight w:val="none"/>
        </w:rPr>
      </w:pPr>
    </w:p>
    <w:p>
      <w:pPr>
        <w:pStyle w:val="12"/>
        <w:ind w:firstLine="0" w:firstLineChars="0"/>
        <w:rPr>
          <w:highlight w:val="none"/>
        </w:rPr>
      </w:pPr>
    </w:p>
    <w:p>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pPr>
        <w:pStyle w:val="12"/>
        <w:ind w:firstLine="0" w:firstLineChars="0"/>
        <w:rPr>
          <w:highlight w:val="none"/>
        </w:rPr>
      </w:pPr>
    </w:p>
    <w:p>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pPr>
        <w:widowControl/>
        <w:jc w:val="left"/>
        <w:rPr>
          <w:rFonts w:ascii="仿宋" w:hAnsi="仿宋" w:eastAsia="仿宋" w:cs="Times New Roman"/>
          <w:b/>
          <w:sz w:val="30"/>
          <w:szCs w:val="30"/>
          <w:highlight w:val="none"/>
        </w:rPr>
      </w:pPr>
      <w:r>
        <w:rPr>
          <w:rFonts w:ascii="仿宋" w:hAnsi="仿宋" w:eastAsia="仿宋" w:cs="Times New Roman"/>
          <w:b/>
          <w:sz w:val="30"/>
          <w:szCs w:val="30"/>
          <w:highlight w:val="none"/>
        </w:rPr>
        <w:br w:type="page"/>
      </w:r>
    </w:p>
    <w:p>
      <w:pPr>
        <w:spacing w:before="156" w:beforeLines="50"/>
        <w:jc w:val="center"/>
        <w:outlineLvl w:val="2"/>
        <w:rPr>
          <w:rFonts w:ascii="仿宋" w:hAnsi="仿宋" w:eastAsia="仿宋" w:cs="仿宋"/>
          <w:b/>
          <w:sz w:val="44"/>
          <w:szCs w:val="44"/>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A96D22"/>
    <w:multiLevelType w:val="singleLevel"/>
    <w:tmpl w:val="9AA96D22"/>
    <w:lvl w:ilvl="0" w:tentative="0">
      <w:start w:val="1"/>
      <w:numFmt w:val="decimal"/>
      <w:lvlText w:val="%1."/>
      <w:lvlJc w:val="left"/>
      <w:pPr>
        <w:ind w:left="845" w:hanging="425"/>
      </w:pPr>
      <w:rPr>
        <w:rFonts w:hint="default"/>
      </w:rPr>
    </w:lvl>
  </w:abstractNum>
  <w:abstractNum w:abstractNumId="1">
    <w:nsid w:val="B0383C03"/>
    <w:multiLevelType w:val="singleLevel"/>
    <w:tmpl w:val="B0383C03"/>
    <w:lvl w:ilvl="0" w:tentative="0">
      <w:start w:val="1"/>
      <w:numFmt w:val="decimalEnclosedCircleChinese"/>
      <w:suff w:val="nothing"/>
      <w:lvlText w:val="%1　"/>
      <w:lvlJc w:val="left"/>
      <w:pPr>
        <w:ind w:left="0" w:firstLine="400"/>
      </w:pPr>
      <w:rPr>
        <w:rFonts w:hint="eastAsia"/>
      </w:rPr>
    </w:lvl>
  </w:abstractNum>
  <w:abstractNum w:abstractNumId="2">
    <w:nsid w:val="B2A7FCC2"/>
    <w:multiLevelType w:val="singleLevel"/>
    <w:tmpl w:val="B2A7FCC2"/>
    <w:lvl w:ilvl="0" w:tentative="0">
      <w:start w:val="1"/>
      <w:numFmt w:val="decimal"/>
      <w:lvlText w:val="%1."/>
      <w:lvlJc w:val="left"/>
      <w:pPr>
        <w:tabs>
          <w:tab w:val="left" w:pos="312"/>
        </w:tabs>
      </w:p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D65BA021"/>
    <w:multiLevelType w:val="singleLevel"/>
    <w:tmpl w:val="D65BA021"/>
    <w:lvl w:ilvl="0" w:tentative="0">
      <w:start w:val="4"/>
      <w:numFmt w:val="chineseCounting"/>
      <w:suff w:val="nothing"/>
      <w:lvlText w:val="%1、"/>
      <w:lvlJc w:val="left"/>
      <w:rPr>
        <w:rFonts w:hint="eastAsia"/>
      </w:rPr>
    </w:lvl>
  </w:abstractNum>
  <w:abstractNum w:abstractNumId="5">
    <w:nsid w:val="15574E12"/>
    <w:multiLevelType w:val="multilevel"/>
    <w:tmpl w:val="15574E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16BDFD8"/>
    <w:multiLevelType w:val="singleLevel"/>
    <w:tmpl w:val="416BDFD8"/>
    <w:lvl w:ilvl="0" w:tentative="0">
      <w:start w:val="1"/>
      <w:numFmt w:val="decimal"/>
      <w:lvlText w:val="%1."/>
      <w:lvlJc w:val="left"/>
      <w:pPr>
        <w:ind w:left="845" w:hanging="425"/>
      </w:pPr>
      <w:rPr>
        <w:rFonts w:hint="default"/>
      </w:rPr>
    </w:lvl>
  </w:abstractNum>
  <w:abstractNum w:abstractNumId="7">
    <w:nsid w:val="4503F325"/>
    <w:multiLevelType w:val="singleLevel"/>
    <w:tmpl w:val="4503F325"/>
    <w:lvl w:ilvl="0" w:tentative="0">
      <w:start w:val="1"/>
      <w:numFmt w:val="decimal"/>
      <w:lvlText w:val="%1."/>
      <w:lvlJc w:val="left"/>
      <w:pPr>
        <w:ind w:left="425" w:hanging="425"/>
      </w:pPr>
      <w:rPr>
        <w:rFonts w:hint="default"/>
      </w:rPr>
    </w:lvl>
  </w:abstractNum>
  <w:abstractNum w:abstractNumId="8">
    <w:nsid w:val="50A7A25F"/>
    <w:multiLevelType w:val="singleLevel"/>
    <w:tmpl w:val="50A7A25F"/>
    <w:lvl w:ilvl="0" w:tentative="0">
      <w:start w:val="1"/>
      <w:numFmt w:val="decimal"/>
      <w:lvlText w:val="%1."/>
      <w:lvlJc w:val="left"/>
      <w:pPr>
        <w:ind w:left="845" w:hanging="425"/>
      </w:pPr>
      <w:rPr>
        <w:rFonts w:hint="default"/>
      </w:rPr>
    </w:lvl>
  </w:abstractNum>
  <w:abstractNum w:abstractNumId="9">
    <w:nsid w:val="5736B0B6"/>
    <w:multiLevelType w:val="singleLevel"/>
    <w:tmpl w:val="5736B0B6"/>
    <w:lvl w:ilvl="0" w:tentative="0">
      <w:start w:val="3"/>
      <w:numFmt w:val="decimal"/>
      <w:suff w:val="nothing"/>
      <w:lvlText w:val="（%1）"/>
      <w:lvlJc w:val="left"/>
    </w:lvl>
  </w:abstractNum>
  <w:abstractNum w:abstractNumId="10">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0"/>
  </w:num>
  <w:num w:numId="2">
    <w:abstractNumId w:val="8"/>
  </w:num>
  <w:num w:numId="3">
    <w:abstractNumId w:val="6"/>
  </w:num>
  <w:num w:numId="4">
    <w:abstractNumId w:val="3"/>
  </w:num>
  <w:num w:numId="5">
    <w:abstractNumId w:val="7"/>
  </w:num>
  <w:num w:numId="6">
    <w:abstractNumId w:val="4"/>
  </w:num>
  <w:num w:numId="7">
    <w:abstractNumId w:val="5"/>
  </w:num>
  <w:num w:numId="8">
    <w:abstractNumId w:val="9"/>
  </w:num>
  <w:num w:numId="9">
    <w:abstractNumId w:val="1"/>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5YTFlZjg4YzMzZjQwYWU2YzhjNTgzZmRlMzNmMTQifQ=="/>
  </w:docVars>
  <w:rsids>
    <w:rsidRoot w:val="00000000"/>
    <w:rsid w:val="04910D1F"/>
    <w:rsid w:val="10855709"/>
    <w:rsid w:val="1D961CDF"/>
    <w:rsid w:val="200A77C9"/>
    <w:rsid w:val="3474193F"/>
    <w:rsid w:val="37EA7EAA"/>
    <w:rsid w:val="41DB5F8B"/>
    <w:rsid w:val="58F06F37"/>
    <w:rsid w:val="5A366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spacing w:after="120"/>
    </w:pPr>
    <w:rPr>
      <w:rFonts w:ascii="宋体" w:hAnsi="宋体"/>
      <w:sz w:val="28"/>
    </w:rPr>
  </w:style>
  <w:style w:type="paragraph" w:styleId="6">
    <w:name w:val="Body Text Indent"/>
    <w:basedOn w:val="1"/>
    <w:next w:val="7"/>
    <w:qFormat/>
    <w:uiPriority w:val="99"/>
    <w:pPr>
      <w:spacing w:line="360" w:lineRule="auto"/>
      <w:ind w:firstLine="600" w:firstLineChars="200"/>
    </w:pPr>
    <w:rPr>
      <w:rFonts w:ascii="仿宋_GB2312" w:hAnsi="宋体" w:eastAsia="仿宋_GB2312"/>
      <w:sz w:val="30"/>
    </w:rPr>
  </w:style>
  <w:style w:type="paragraph" w:styleId="7">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8">
    <w:name w:val="Plain Text"/>
    <w:basedOn w:val="1"/>
    <w:qFormat/>
    <w:uiPriority w:val="0"/>
    <w:rPr>
      <w:rFonts w:ascii="宋体" w:hAnsi="Courier New" w:cs="Courier New"/>
      <w:szCs w:val="21"/>
    </w:rPr>
  </w:style>
  <w:style w:type="paragraph" w:styleId="9">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First Indent"/>
    <w:basedOn w:val="5"/>
    <w:next w:val="1"/>
    <w:qFormat/>
    <w:uiPriority w:val="0"/>
    <w:pPr>
      <w:ind w:firstLine="420" w:firstLineChars="100"/>
    </w:pPr>
    <w:rPr>
      <w:rFonts w:ascii="Times New Roman" w:hAnsi="Times New Roman" w:eastAsia="宋体" w:cs="Times New Roman"/>
    </w:rPr>
  </w:style>
  <w:style w:type="paragraph" w:customStyle="1" w:styleId="15">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6">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7">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_Style 1"/>
    <w:next w:val="1"/>
    <w:qFormat/>
    <w:uiPriority w:val="99"/>
    <w:rPr>
      <w:rFonts w:ascii="Calibri" w:hAnsi="Calibri" w:eastAsia="宋体" w:cs="Times New Roman"/>
      <w:kern w:val="2"/>
      <w:sz w:val="28"/>
      <w:szCs w:val="22"/>
      <w:lang w:val="en-US" w:eastAsia="zh-CN" w:bidi="ar-SA"/>
    </w:rPr>
  </w:style>
  <w:style w:type="paragraph" w:customStyle="1" w:styleId="20">
    <w:name w:val="首行缩进"/>
    <w:basedOn w:val="1"/>
    <w:qFormat/>
    <w:uiPriority w:val="0"/>
    <w:pPr>
      <w:ind w:firstLine="480" w:firstLineChars="200"/>
    </w:pPr>
    <w:rPr>
      <w:rFonts w:ascii="Calibri" w:hAnsi="Calibri"/>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9844</Words>
  <Characters>10208</Characters>
  <Lines>78</Lines>
  <Paragraphs>22</Paragraphs>
  <TotalTime>33</TotalTime>
  <ScaleCrop>false</ScaleCrop>
  <LinksUpToDate>false</LinksUpToDate>
  <CharactersWithSpaces>10468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2024-09-07T00:07:00Z</dcterms:created>
  <dc:creator>Admin</dc:creator>
  <cp:lastModifiedBy>淡看人生</cp:lastModifiedBy>
  <cp:lastPrinted>2025-08-19T16:42:00Z</cp:lastPrinted>
  <dcterms:modified xsi:type="dcterms:W3CDTF">2025-08-25T08:48:21Z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19B3EEEC66464EF89D06A229FC749EE1</vt:lpwstr>
  </property>
  <property fmtid="{D5CDD505-2E9C-101B-9397-08002B2CF9AE}" pid="4" name="KSOTemplateDocerSaveRecord">
    <vt:lpwstr>eyJoZGlkIjoiMmJkOTcwYWYzZWZhMDY4YTY0NmY2ZDFlNmYzYWQwZDMiLCJ1c2VySWQiOiIyOTI0MDUyNzcifQ==</vt:lpwstr>
  </property>
</Properties>
</file>